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314B2A">
      <w:pPr>
        <w:widowControl/>
        <w:jc w:val="center"/>
        <w:rPr>
          <w:rFonts w:hint="eastAsia" w:ascii="华文中宋" w:hAnsi="华文中宋" w:eastAsia="华文中宋" w:cs="华文中宋"/>
          <w:b/>
          <w:bCs/>
          <w:kern w:val="0"/>
          <w:szCs w:val="21"/>
        </w:rPr>
      </w:pPr>
      <w:r>
        <w:rPr>
          <w:rFonts w:hint="eastAsia" w:ascii="华文中宋" w:hAnsi="华文中宋" w:eastAsia="华文中宋" w:cs="华文中宋"/>
          <w:kern w:val="36"/>
          <w:sz w:val="27"/>
          <w:szCs w:val="27"/>
        </w:rPr>
        <w:t>上海戏剧学院202</w:t>
      </w:r>
      <w:r>
        <w:rPr>
          <w:rFonts w:hint="eastAsia" w:ascii="华文中宋" w:hAnsi="华文中宋" w:eastAsia="华文中宋" w:cs="华文中宋"/>
          <w:kern w:val="36"/>
          <w:sz w:val="27"/>
          <w:szCs w:val="27"/>
          <w:lang w:val="en-US" w:eastAsia="zh-CN"/>
        </w:rPr>
        <w:t>6</w:t>
      </w:r>
      <w:r>
        <w:rPr>
          <w:rFonts w:hint="eastAsia" w:ascii="华文中宋" w:hAnsi="华文中宋" w:eastAsia="华文中宋" w:cs="华文中宋"/>
          <w:kern w:val="36"/>
          <w:sz w:val="27"/>
          <w:szCs w:val="27"/>
        </w:rPr>
        <w:t>年招收外国留学生攻读博士学位研究生招生简章</w:t>
      </w:r>
    </w:p>
    <w:p w14:paraId="619936A2">
      <w:pPr>
        <w:widowControl/>
        <w:spacing w:line="360" w:lineRule="auto"/>
        <w:ind w:firstLine="482"/>
        <w:jc w:val="left"/>
        <w:rPr>
          <w:rFonts w:ascii="宋体" w:hAnsi="宋体" w:eastAsia="宋体" w:cs="Tahoma"/>
          <w:kern w:val="0"/>
          <w:sz w:val="24"/>
          <w:szCs w:val="24"/>
        </w:rPr>
      </w:pPr>
      <w:r>
        <w:rPr>
          <w:rFonts w:hint="eastAsia" w:ascii="宋体" w:hAnsi="宋体" w:eastAsia="宋体" w:cs="Tahoma"/>
          <w:b/>
          <w:bCs/>
          <w:kern w:val="0"/>
          <w:sz w:val="24"/>
          <w:szCs w:val="24"/>
        </w:rPr>
        <w:t>一.报名要求</w:t>
      </w:r>
    </w:p>
    <w:p w14:paraId="60A6DFD8">
      <w:pPr>
        <w:widowControl/>
        <w:spacing w:line="360" w:lineRule="auto"/>
        <w:ind w:firstLine="482"/>
        <w:jc w:val="left"/>
        <w:rPr>
          <w:rFonts w:ascii="宋体" w:hAnsi="宋体" w:eastAsia="宋体" w:cs="Tahoma"/>
          <w:kern w:val="0"/>
          <w:sz w:val="24"/>
          <w:szCs w:val="24"/>
        </w:rPr>
      </w:pPr>
      <w:r>
        <w:rPr>
          <w:rFonts w:hint="eastAsia" w:ascii="宋体" w:hAnsi="宋体" w:eastAsia="宋体" w:cs="Tahoma"/>
          <w:b/>
          <w:bCs/>
          <w:kern w:val="0"/>
          <w:sz w:val="24"/>
          <w:szCs w:val="24"/>
        </w:rPr>
        <w:t>（一）申请资格</w:t>
      </w:r>
    </w:p>
    <w:p w14:paraId="08644932">
      <w:pPr>
        <w:widowControl/>
        <w:spacing w:line="360" w:lineRule="auto"/>
        <w:ind w:firstLine="482"/>
        <w:jc w:val="left"/>
        <w:rPr>
          <w:rFonts w:ascii="宋体" w:hAnsi="宋体" w:eastAsia="宋体" w:cs="Tahoma"/>
          <w:kern w:val="0"/>
          <w:sz w:val="24"/>
          <w:szCs w:val="24"/>
        </w:rPr>
      </w:pPr>
      <w:r>
        <w:rPr>
          <w:rFonts w:hint="eastAsia" w:ascii="宋体" w:hAnsi="宋体" w:eastAsia="宋体" w:cs="Tahoma"/>
          <w:kern w:val="0"/>
          <w:sz w:val="24"/>
          <w:szCs w:val="24"/>
        </w:rPr>
        <w:t>1.</w:t>
      </w:r>
      <w:bookmarkStart w:id="0" w:name="_Hlk160665592"/>
      <w:r>
        <w:rPr>
          <w:rFonts w:hint="eastAsia" w:ascii="宋体" w:hAnsi="宋体" w:eastAsia="宋体" w:cs="Tahoma"/>
          <w:kern w:val="0"/>
          <w:sz w:val="24"/>
          <w:szCs w:val="24"/>
        </w:rPr>
        <w:t>持中国以外的其它各国有效护照的非中国籍人士。</w:t>
      </w:r>
      <w:bookmarkEnd w:id="0"/>
    </w:p>
    <w:p w14:paraId="22EFCD8A">
      <w:pPr>
        <w:widowControl/>
        <w:spacing w:line="360" w:lineRule="auto"/>
        <w:ind w:firstLine="482"/>
        <w:jc w:val="left"/>
        <w:rPr>
          <w:rFonts w:ascii="宋体" w:hAnsi="宋体" w:eastAsia="宋体" w:cs="Tahoma"/>
          <w:kern w:val="0"/>
          <w:sz w:val="24"/>
          <w:szCs w:val="24"/>
        </w:rPr>
      </w:pPr>
      <w:r>
        <w:rPr>
          <w:rFonts w:hint="eastAsia" w:ascii="宋体" w:hAnsi="宋体" w:eastAsia="宋体" w:cs="Tahoma"/>
          <w:kern w:val="0"/>
          <w:sz w:val="24"/>
          <w:szCs w:val="24"/>
        </w:rPr>
        <w:t>2.身体健康，品德良好，无犯罪记录。愿意遵守中华人民共和国的法律、法规和上海戏剧学院的有关规章制度。</w:t>
      </w:r>
    </w:p>
    <w:p w14:paraId="33866BA2">
      <w:pPr>
        <w:widowControl/>
        <w:spacing w:line="360" w:lineRule="auto"/>
        <w:ind w:firstLine="482"/>
        <w:jc w:val="left"/>
        <w:rPr>
          <w:rFonts w:ascii="宋体" w:hAnsi="宋体" w:eastAsia="宋体" w:cs="Tahoma"/>
          <w:kern w:val="0"/>
          <w:sz w:val="24"/>
          <w:szCs w:val="24"/>
          <w:highlight w:val="none"/>
        </w:rPr>
      </w:pPr>
      <w:r>
        <w:rPr>
          <w:rFonts w:hint="eastAsia" w:ascii="宋体" w:hAnsi="宋体" w:eastAsia="宋体" w:cs="Tahoma"/>
          <w:kern w:val="0"/>
          <w:sz w:val="24"/>
          <w:szCs w:val="24"/>
        </w:rPr>
        <w:t>3.</w:t>
      </w:r>
      <w:r>
        <w:rPr>
          <w:rFonts w:hint="eastAsia" w:ascii="宋体" w:hAnsi="宋体" w:eastAsia="宋体" w:cs="Tahoma"/>
          <w:kern w:val="0"/>
          <w:sz w:val="24"/>
          <w:szCs w:val="24"/>
          <w:highlight w:val="none"/>
        </w:rPr>
        <w:t>申请博士研究生入学，需要持有与中国大学硕士学位相当的学位。</w:t>
      </w:r>
    </w:p>
    <w:p w14:paraId="10C5B748">
      <w:pPr>
        <w:widowControl/>
        <w:spacing w:line="360" w:lineRule="auto"/>
        <w:ind w:firstLine="482"/>
        <w:jc w:val="left"/>
        <w:rPr>
          <w:rFonts w:ascii="宋体" w:hAnsi="宋体" w:eastAsia="宋体" w:cs="Tahoma"/>
          <w:kern w:val="0"/>
          <w:sz w:val="24"/>
          <w:szCs w:val="24"/>
        </w:rPr>
      </w:pPr>
      <w:r>
        <w:rPr>
          <w:rFonts w:hint="eastAsia" w:ascii="宋体" w:hAnsi="宋体" w:eastAsia="宋体" w:cs="Tahoma"/>
          <w:kern w:val="0"/>
          <w:sz w:val="24"/>
          <w:szCs w:val="24"/>
          <w:highlight w:val="none"/>
        </w:rPr>
        <w:t>4.汉语水平考试获得新版HSK5级（220分）以上成绩。我校认可202</w:t>
      </w:r>
      <w:r>
        <w:rPr>
          <w:rFonts w:hint="eastAsia" w:ascii="宋体" w:hAnsi="宋体" w:eastAsia="宋体" w:cs="Tahoma"/>
          <w:kern w:val="0"/>
          <w:sz w:val="24"/>
          <w:szCs w:val="24"/>
          <w:highlight w:val="none"/>
          <w:lang w:val="en-US" w:eastAsia="zh-CN"/>
        </w:rPr>
        <w:t>4</w:t>
      </w:r>
      <w:r>
        <w:rPr>
          <w:rFonts w:hint="eastAsia" w:ascii="宋体" w:hAnsi="宋体" w:eastAsia="宋体" w:cs="Tahoma"/>
          <w:kern w:val="0"/>
          <w:sz w:val="24"/>
          <w:szCs w:val="24"/>
          <w:highlight w:val="none"/>
        </w:rPr>
        <w:t>年5月至202</w:t>
      </w:r>
      <w:r>
        <w:rPr>
          <w:rFonts w:hint="eastAsia" w:ascii="宋体" w:hAnsi="宋体" w:eastAsia="宋体" w:cs="Tahoma"/>
          <w:kern w:val="0"/>
          <w:sz w:val="24"/>
          <w:szCs w:val="24"/>
          <w:highlight w:val="none"/>
          <w:lang w:val="en-US" w:eastAsia="zh-CN"/>
        </w:rPr>
        <w:t>6</w:t>
      </w:r>
      <w:r>
        <w:rPr>
          <w:rFonts w:hint="eastAsia" w:ascii="宋体" w:hAnsi="宋体" w:eastAsia="宋体" w:cs="Tahoma"/>
          <w:kern w:val="0"/>
          <w:sz w:val="24"/>
          <w:szCs w:val="24"/>
          <w:highlight w:val="none"/>
        </w:rPr>
        <w:t>年6月份的HSK考试结果。华裔考生如有接受过</w:t>
      </w:r>
      <w:r>
        <w:rPr>
          <w:rFonts w:hint="eastAsia" w:ascii="宋体" w:hAnsi="宋体" w:eastAsia="宋体" w:cs="Tahoma"/>
          <w:kern w:val="0"/>
          <w:sz w:val="24"/>
          <w:szCs w:val="24"/>
        </w:rPr>
        <w:t>华语高中或大学教育的相关证明（如华语高中或大学的毕业证书），可以免交HSK证书。</w:t>
      </w:r>
    </w:p>
    <w:p w14:paraId="5F133708">
      <w:pPr>
        <w:widowControl/>
        <w:spacing w:line="360" w:lineRule="auto"/>
        <w:ind w:firstLine="482"/>
        <w:jc w:val="left"/>
        <w:rPr>
          <w:rFonts w:ascii="宋体" w:hAnsi="宋体" w:eastAsia="宋体" w:cs="Tahoma"/>
          <w:kern w:val="0"/>
          <w:sz w:val="24"/>
          <w:szCs w:val="24"/>
        </w:rPr>
      </w:pPr>
      <w:r>
        <w:rPr>
          <w:rFonts w:hint="eastAsia" w:ascii="宋体" w:hAnsi="宋体" w:eastAsia="宋体" w:cs="Tahoma"/>
          <w:b/>
          <w:bCs/>
          <w:kern w:val="0"/>
          <w:sz w:val="24"/>
          <w:szCs w:val="24"/>
        </w:rPr>
        <w:t>（二）报考类别</w:t>
      </w:r>
    </w:p>
    <w:p w14:paraId="6CC46A1F">
      <w:pPr>
        <w:widowControl/>
        <w:spacing w:line="360" w:lineRule="auto"/>
        <w:ind w:firstLine="482"/>
        <w:jc w:val="left"/>
        <w:rPr>
          <w:rFonts w:ascii="宋体" w:hAnsi="宋体" w:eastAsia="宋体" w:cs="Tahoma"/>
          <w:kern w:val="0"/>
          <w:sz w:val="24"/>
          <w:szCs w:val="24"/>
        </w:rPr>
      </w:pPr>
      <w:r>
        <w:rPr>
          <w:rFonts w:hint="eastAsia" w:ascii="宋体" w:hAnsi="宋体" w:eastAsia="宋体" w:cs="Tahoma"/>
          <w:kern w:val="0"/>
          <w:sz w:val="24"/>
          <w:szCs w:val="24"/>
        </w:rPr>
        <w:t>我校只招收全日制自费攻读博士学位研究生，详见《上海戏剧学院20</w:t>
      </w:r>
      <w:r>
        <w:rPr>
          <w:rFonts w:ascii="宋体" w:hAnsi="宋体" w:eastAsia="宋体" w:cs="Tahoma"/>
          <w:kern w:val="0"/>
          <w:sz w:val="24"/>
          <w:szCs w:val="24"/>
        </w:rPr>
        <w:t>2</w:t>
      </w:r>
      <w:r>
        <w:rPr>
          <w:rFonts w:hint="eastAsia" w:ascii="宋体" w:hAnsi="宋体" w:eastAsia="宋体" w:cs="Tahoma"/>
          <w:kern w:val="0"/>
          <w:sz w:val="24"/>
          <w:szCs w:val="24"/>
          <w:lang w:val="en-US" w:eastAsia="zh-CN"/>
        </w:rPr>
        <w:t>6</w:t>
      </w:r>
      <w:r>
        <w:rPr>
          <w:rFonts w:hint="eastAsia" w:ascii="宋体" w:hAnsi="宋体" w:eastAsia="宋体" w:cs="Tahoma"/>
          <w:kern w:val="0"/>
          <w:sz w:val="24"/>
          <w:szCs w:val="24"/>
        </w:rPr>
        <w:t>年外籍博士研究生专业目录》和《202</w:t>
      </w:r>
      <w:r>
        <w:rPr>
          <w:rFonts w:hint="eastAsia" w:ascii="宋体" w:hAnsi="宋体" w:eastAsia="宋体" w:cs="Tahoma"/>
          <w:kern w:val="0"/>
          <w:sz w:val="24"/>
          <w:szCs w:val="24"/>
          <w:lang w:val="en-US" w:eastAsia="zh-CN"/>
        </w:rPr>
        <w:t>6</w:t>
      </w:r>
      <w:r>
        <w:rPr>
          <w:rFonts w:hint="eastAsia" w:ascii="宋体" w:hAnsi="宋体" w:eastAsia="宋体" w:cs="Tahoma"/>
          <w:kern w:val="0"/>
          <w:sz w:val="24"/>
          <w:szCs w:val="24"/>
        </w:rPr>
        <w:t>年报考博士研究生参考书目及相关信息》。</w:t>
      </w:r>
    </w:p>
    <w:p w14:paraId="3B45DC42">
      <w:pPr>
        <w:widowControl/>
        <w:spacing w:line="360" w:lineRule="auto"/>
        <w:ind w:firstLine="482"/>
        <w:jc w:val="left"/>
        <w:rPr>
          <w:rFonts w:ascii="宋体" w:hAnsi="宋体" w:eastAsia="宋体" w:cs="Tahoma"/>
          <w:kern w:val="0"/>
          <w:sz w:val="24"/>
          <w:szCs w:val="24"/>
        </w:rPr>
      </w:pPr>
      <w:r>
        <w:rPr>
          <w:rFonts w:hint="eastAsia" w:ascii="宋体" w:hAnsi="宋体" w:eastAsia="宋体" w:cs="Tahoma"/>
          <w:b/>
          <w:bCs/>
          <w:kern w:val="0"/>
          <w:sz w:val="24"/>
          <w:szCs w:val="24"/>
        </w:rPr>
        <w:t>（三）报名时间及要求</w:t>
      </w:r>
    </w:p>
    <w:p w14:paraId="388CFAAF">
      <w:pPr>
        <w:widowControl/>
        <w:spacing w:line="360" w:lineRule="auto"/>
        <w:ind w:firstLine="482"/>
        <w:jc w:val="left"/>
        <w:rPr>
          <w:rFonts w:ascii="宋体" w:hAnsi="宋体" w:eastAsia="宋体" w:cs="Tahoma"/>
          <w:kern w:val="0"/>
          <w:sz w:val="24"/>
          <w:szCs w:val="24"/>
          <w:highlight w:val="none"/>
        </w:rPr>
      </w:pPr>
      <w:r>
        <w:rPr>
          <w:rFonts w:hint="eastAsia" w:ascii="宋体" w:hAnsi="宋体" w:eastAsia="宋体" w:cs="Tahoma"/>
          <w:kern w:val="0"/>
          <w:sz w:val="24"/>
          <w:szCs w:val="24"/>
        </w:rPr>
        <w:t>1.报名时</w:t>
      </w:r>
      <w:r>
        <w:rPr>
          <w:rFonts w:hint="eastAsia" w:ascii="宋体" w:hAnsi="宋体" w:eastAsia="宋体" w:cs="Tahoma"/>
          <w:kern w:val="0"/>
          <w:sz w:val="24"/>
          <w:szCs w:val="24"/>
          <w:highlight w:val="none"/>
        </w:rPr>
        <w:t>间：20</w:t>
      </w:r>
      <w:r>
        <w:rPr>
          <w:rFonts w:ascii="宋体" w:hAnsi="宋体" w:eastAsia="宋体" w:cs="Tahoma"/>
          <w:kern w:val="0"/>
          <w:sz w:val="24"/>
          <w:szCs w:val="24"/>
          <w:highlight w:val="none"/>
        </w:rPr>
        <w:t>2</w:t>
      </w:r>
      <w:r>
        <w:rPr>
          <w:rFonts w:hint="eastAsia" w:ascii="宋体" w:hAnsi="宋体" w:eastAsia="宋体" w:cs="Tahoma"/>
          <w:kern w:val="0"/>
          <w:sz w:val="24"/>
          <w:szCs w:val="24"/>
          <w:highlight w:val="none"/>
          <w:lang w:val="en-US" w:eastAsia="zh-CN"/>
        </w:rPr>
        <w:t>6</w:t>
      </w:r>
      <w:r>
        <w:rPr>
          <w:rFonts w:hint="eastAsia" w:ascii="宋体" w:hAnsi="宋体" w:eastAsia="宋体" w:cs="Tahoma"/>
          <w:kern w:val="0"/>
          <w:sz w:val="24"/>
          <w:szCs w:val="24"/>
          <w:highlight w:val="none"/>
        </w:rPr>
        <w:t>年</w:t>
      </w:r>
      <w:r>
        <w:rPr>
          <w:rFonts w:hint="eastAsia" w:ascii="宋体" w:hAnsi="宋体" w:eastAsia="宋体" w:cs="Tahoma"/>
          <w:kern w:val="0"/>
          <w:sz w:val="24"/>
          <w:szCs w:val="24"/>
          <w:highlight w:val="none"/>
          <w:lang w:val="en-US" w:eastAsia="zh-CN"/>
        </w:rPr>
        <w:t>3</w:t>
      </w:r>
      <w:r>
        <w:rPr>
          <w:rFonts w:hint="eastAsia" w:ascii="宋体" w:hAnsi="宋体" w:eastAsia="宋体" w:cs="Tahoma"/>
          <w:kern w:val="0"/>
          <w:sz w:val="24"/>
          <w:szCs w:val="24"/>
          <w:highlight w:val="none"/>
        </w:rPr>
        <w:t>月</w:t>
      </w:r>
      <w:r>
        <w:rPr>
          <w:rFonts w:hint="eastAsia" w:ascii="宋体" w:hAnsi="宋体" w:eastAsia="宋体" w:cs="Tahoma"/>
          <w:kern w:val="0"/>
          <w:sz w:val="24"/>
          <w:szCs w:val="24"/>
          <w:highlight w:val="none"/>
          <w:lang w:val="en-US" w:eastAsia="zh-CN"/>
        </w:rPr>
        <w:t>2</w:t>
      </w:r>
      <w:r>
        <w:rPr>
          <w:rFonts w:hint="eastAsia" w:ascii="宋体" w:hAnsi="宋体" w:eastAsia="宋体" w:cs="Tahoma"/>
          <w:kern w:val="0"/>
          <w:sz w:val="24"/>
          <w:szCs w:val="24"/>
          <w:highlight w:val="none"/>
        </w:rPr>
        <w:t>日—202</w:t>
      </w:r>
      <w:r>
        <w:rPr>
          <w:rFonts w:hint="eastAsia" w:ascii="宋体" w:hAnsi="宋体" w:eastAsia="宋体" w:cs="Tahoma"/>
          <w:kern w:val="0"/>
          <w:sz w:val="24"/>
          <w:szCs w:val="24"/>
          <w:highlight w:val="none"/>
          <w:lang w:val="en-US" w:eastAsia="zh-CN"/>
        </w:rPr>
        <w:t>6</w:t>
      </w:r>
      <w:r>
        <w:rPr>
          <w:rFonts w:hint="eastAsia" w:ascii="宋体" w:hAnsi="宋体" w:eastAsia="宋体" w:cs="Tahoma"/>
          <w:kern w:val="0"/>
          <w:sz w:val="24"/>
          <w:szCs w:val="24"/>
          <w:highlight w:val="none"/>
        </w:rPr>
        <w:t>年</w:t>
      </w:r>
      <w:r>
        <w:rPr>
          <w:rFonts w:hint="eastAsia" w:ascii="宋体" w:hAnsi="宋体" w:eastAsia="宋体" w:cs="Tahoma"/>
          <w:kern w:val="0"/>
          <w:sz w:val="24"/>
          <w:szCs w:val="24"/>
          <w:highlight w:val="none"/>
          <w:lang w:val="en-US" w:eastAsia="zh-CN"/>
        </w:rPr>
        <w:t>3</w:t>
      </w:r>
      <w:r>
        <w:rPr>
          <w:rFonts w:hint="eastAsia" w:ascii="宋体" w:hAnsi="宋体" w:eastAsia="宋体" w:cs="Tahoma"/>
          <w:kern w:val="0"/>
          <w:sz w:val="24"/>
          <w:szCs w:val="24"/>
          <w:highlight w:val="none"/>
        </w:rPr>
        <w:t>月</w:t>
      </w:r>
      <w:r>
        <w:rPr>
          <w:rFonts w:hint="eastAsia" w:ascii="宋体" w:hAnsi="宋体" w:eastAsia="宋体" w:cs="Tahoma"/>
          <w:kern w:val="0"/>
          <w:sz w:val="24"/>
          <w:szCs w:val="24"/>
          <w:highlight w:val="none"/>
          <w:lang w:val="en-US" w:eastAsia="zh-CN"/>
        </w:rPr>
        <w:t>16</w:t>
      </w:r>
      <w:r>
        <w:rPr>
          <w:rFonts w:hint="eastAsia" w:ascii="宋体" w:hAnsi="宋体" w:eastAsia="宋体" w:cs="Tahoma"/>
          <w:kern w:val="0"/>
          <w:sz w:val="24"/>
          <w:szCs w:val="24"/>
          <w:highlight w:val="none"/>
        </w:rPr>
        <w:t>日（</w:t>
      </w:r>
      <w:r>
        <w:rPr>
          <w:rFonts w:hint="eastAsia" w:ascii="宋体" w:hAnsi="宋体" w:eastAsia="宋体" w:cs="Tahoma"/>
          <w:kern w:val="0"/>
          <w:sz w:val="24"/>
          <w:szCs w:val="24"/>
          <w:highlight w:val="none"/>
          <w:lang w:val="en-US" w:eastAsia="zh-CN"/>
        </w:rPr>
        <w:t>暂定，</w:t>
      </w:r>
      <w:r>
        <w:rPr>
          <w:rFonts w:hint="eastAsia" w:ascii="宋体" w:hAnsi="宋体" w:eastAsia="宋体" w:cs="Tahoma"/>
          <w:kern w:val="0"/>
          <w:sz w:val="24"/>
          <w:szCs w:val="24"/>
          <w:highlight w:val="none"/>
        </w:rPr>
        <w:t>本简章所指时间均为北京时间）</w:t>
      </w:r>
    </w:p>
    <w:p w14:paraId="6DF0FD61">
      <w:pPr>
        <w:widowControl/>
        <w:spacing w:line="360" w:lineRule="auto"/>
        <w:ind w:firstLine="482"/>
        <w:jc w:val="left"/>
        <w:rPr>
          <w:rFonts w:ascii="宋体" w:hAnsi="宋体" w:eastAsia="宋体" w:cs="Tahoma"/>
          <w:kern w:val="0"/>
          <w:sz w:val="24"/>
          <w:szCs w:val="24"/>
          <w:highlight w:val="none"/>
        </w:rPr>
      </w:pPr>
      <w:r>
        <w:rPr>
          <w:rFonts w:hint="eastAsia" w:ascii="宋体" w:hAnsi="宋体" w:eastAsia="宋体" w:cs="Tahoma"/>
          <w:kern w:val="0"/>
          <w:sz w:val="24"/>
          <w:szCs w:val="24"/>
          <w:highlight w:val="none"/>
        </w:rPr>
        <w:t>2.报名方式：请登录上海戏剧学院境外学生申请系统进行在线报名。</w:t>
      </w:r>
    </w:p>
    <w:p w14:paraId="3FFB0F5A">
      <w:pPr>
        <w:widowControl/>
        <w:spacing w:line="360" w:lineRule="auto"/>
        <w:ind w:firstLine="482"/>
        <w:jc w:val="left"/>
        <w:rPr>
          <w:rFonts w:hint="eastAsia" w:ascii="宋体" w:hAnsi="宋体" w:eastAsia="宋体" w:cs="Tahoma"/>
          <w:kern w:val="0"/>
          <w:sz w:val="24"/>
          <w:szCs w:val="24"/>
          <w:highlight w:val="none"/>
          <w:u w:val="single"/>
        </w:rPr>
      </w:pPr>
      <w:r>
        <w:rPr>
          <w:rFonts w:hint="eastAsia" w:ascii="宋体" w:hAnsi="宋体" w:eastAsia="宋体" w:cs="Tahoma"/>
          <w:kern w:val="0"/>
          <w:sz w:val="24"/>
          <w:szCs w:val="24"/>
          <w:highlight w:val="none"/>
        </w:rPr>
        <w:t>申请系统链接：https://isoadmission.sta.edu.cn/</w:t>
      </w:r>
    </w:p>
    <w:p w14:paraId="2ACE1160">
      <w:pPr>
        <w:widowControl/>
        <w:spacing w:line="360" w:lineRule="auto"/>
        <w:ind w:firstLine="482"/>
        <w:jc w:val="left"/>
        <w:rPr>
          <w:rFonts w:hint="eastAsia" w:ascii="宋体" w:hAnsi="宋体" w:eastAsia="宋体" w:cs="Tahoma"/>
          <w:kern w:val="0"/>
          <w:sz w:val="24"/>
          <w:szCs w:val="24"/>
          <w:highlight w:val="none"/>
        </w:rPr>
      </w:pPr>
      <w:r>
        <w:rPr>
          <w:rFonts w:hint="eastAsia" w:ascii="宋体" w:hAnsi="宋体" w:eastAsia="宋体" w:cs="Tahoma"/>
          <w:kern w:val="0"/>
          <w:sz w:val="24"/>
          <w:szCs w:val="24"/>
          <w:highlight w:val="none"/>
        </w:rPr>
        <w:t>上戏境外学生在线报名系统用户指南：</w:t>
      </w:r>
    </w:p>
    <w:p w14:paraId="279BB552">
      <w:pPr>
        <w:widowControl/>
        <w:spacing w:line="360" w:lineRule="auto"/>
        <w:ind w:firstLine="482"/>
        <w:jc w:val="left"/>
        <w:rPr>
          <w:rFonts w:hint="eastAsia" w:ascii="宋体" w:hAnsi="宋体" w:eastAsia="宋体" w:cs="Tahoma"/>
          <w:kern w:val="0"/>
          <w:sz w:val="24"/>
          <w:szCs w:val="24"/>
          <w:highlight w:val="none"/>
        </w:rPr>
      </w:pPr>
      <w:r>
        <w:rPr>
          <w:rFonts w:hint="eastAsia" w:ascii="宋体" w:hAnsi="宋体" w:eastAsia="宋体" w:cs="Tahoma"/>
          <w:color w:val="auto"/>
          <w:kern w:val="0"/>
          <w:sz w:val="24"/>
          <w:szCs w:val="24"/>
          <w:highlight w:val="none"/>
          <w:u w:val="none"/>
        </w:rPr>
        <w:t>https://iso.sta.edu.cn/c5/cb/c30a116171/page.htm</w:t>
      </w:r>
    </w:p>
    <w:p w14:paraId="117E73B3">
      <w:pPr>
        <w:widowControl/>
        <w:spacing w:line="360" w:lineRule="auto"/>
        <w:ind w:firstLine="482"/>
        <w:jc w:val="left"/>
        <w:rPr>
          <w:rFonts w:ascii="宋体" w:hAnsi="宋体" w:eastAsia="宋体" w:cs="Tahoma"/>
          <w:kern w:val="0"/>
          <w:sz w:val="24"/>
          <w:szCs w:val="24"/>
        </w:rPr>
      </w:pPr>
      <w:r>
        <w:rPr>
          <w:rFonts w:hint="eastAsia" w:ascii="宋体" w:hAnsi="宋体" w:eastAsia="宋体" w:cs="Tahoma"/>
          <w:kern w:val="0"/>
          <w:sz w:val="24"/>
          <w:szCs w:val="24"/>
        </w:rPr>
        <w:t>3.注意事项：</w:t>
      </w:r>
    </w:p>
    <w:p w14:paraId="0D484C00">
      <w:pPr>
        <w:widowControl/>
        <w:spacing w:line="360" w:lineRule="auto"/>
        <w:ind w:firstLine="482"/>
        <w:jc w:val="left"/>
        <w:rPr>
          <w:rFonts w:ascii="宋体" w:hAnsi="宋体" w:eastAsia="宋体" w:cs="Tahoma"/>
          <w:kern w:val="0"/>
          <w:sz w:val="24"/>
          <w:szCs w:val="24"/>
        </w:rPr>
      </w:pPr>
      <w:r>
        <w:rPr>
          <w:rFonts w:hint="eastAsia" w:ascii="宋体" w:hAnsi="宋体" w:eastAsia="宋体" w:cs="Tahoma"/>
          <w:kern w:val="0"/>
          <w:sz w:val="24"/>
          <w:szCs w:val="24"/>
        </w:rPr>
        <w:t>1）在线报名建议使用火狐，谷歌，IE8.0以上版本的浏览器。</w:t>
      </w:r>
    </w:p>
    <w:p w14:paraId="58EEE130">
      <w:pPr>
        <w:widowControl/>
        <w:spacing w:line="360" w:lineRule="auto"/>
        <w:ind w:firstLine="482"/>
        <w:jc w:val="left"/>
        <w:rPr>
          <w:rFonts w:ascii="宋体" w:hAnsi="宋体" w:eastAsia="宋体" w:cs="Tahoma"/>
          <w:kern w:val="0"/>
          <w:sz w:val="24"/>
          <w:szCs w:val="24"/>
        </w:rPr>
      </w:pPr>
      <w:r>
        <w:rPr>
          <w:rFonts w:hint="eastAsia" w:ascii="宋体" w:hAnsi="宋体" w:eastAsia="宋体" w:cs="Tahoma"/>
          <w:kern w:val="0"/>
          <w:sz w:val="24"/>
          <w:szCs w:val="24"/>
        </w:rPr>
        <w:t>2）请务必正确勾选报考的研究方向（请参考附件1-3： “上海戏剧学院</w:t>
      </w:r>
      <w:r>
        <w:rPr>
          <w:rFonts w:ascii="宋体" w:hAnsi="宋体" w:eastAsia="宋体" w:cs="Tahoma"/>
          <w:kern w:val="0"/>
          <w:sz w:val="24"/>
          <w:szCs w:val="24"/>
        </w:rPr>
        <w:t>202</w:t>
      </w:r>
      <w:r>
        <w:rPr>
          <w:rFonts w:hint="eastAsia" w:ascii="宋体" w:hAnsi="宋体" w:eastAsia="宋体" w:cs="Tahoma"/>
          <w:kern w:val="0"/>
          <w:sz w:val="24"/>
          <w:szCs w:val="24"/>
          <w:lang w:val="en-US" w:eastAsia="zh-CN"/>
        </w:rPr>
        <w:t>6</w:t>
      </w:r>
      <w:r>
        <w:rPr>
          <w:rFonts w:ascii="宋体" w:hAnsi="宋体" w:eastAsia="宋体" w:cs="Tahoma"/>
          <w:kern w:val="0"/>
          <w:sz w:val="24"/>
          <w:szCs w:val="24"/>
        </w:rPr>
        <w:t>年外籍博士研究生招生专业目录</w:t>
      </w:r>
      <w:r>
        <w:rPr>
          <w:rFonts w:hint="eastAsia" w:ascii="宋体" w:hAnsi="宋体" w:eastAsia="宋体" w:cs="Tahoma"/>
          <w:kern w:val="0"/>
          <w:sz w:val="24"/>
          <w:szCs w:val="24"/>
        </w:rPr>
        <w:t>”），并在个人陈述部分的开头注明你所报考的“研究方向”和“导师”。如果当年公布的专业目录与系统提供的专业选项不完全一致，请勾选最接近的选项。</w:t>
      </w:r>
    </w:p>
    <w:p w14:paraId="1B4637B8">
      <w:pPr>
        <w:widowControl/>
        <w:spacing w:line="360" w:lineRule="auto"/>
        <w:ind w:firstLine="482"/>
        <w:jc w:val="left"/>
        <w:rPr>
          <w:rFonts w:ascii="宋体" w:hAnsi="宋体" w:eastAsia="宋体" w:cs="Tahoma"/>
          <w:kern w:val="0"/>
          <w:sz w:val="24"/>
          <w:szCs w:val="24"/>
        </w:rPr>
      </w:pPr>
      <w:r>
        <w:rPr>
          <w:rFonts w:hint="eastAsia" w:ascii="宋体" w:hAnsi="宋体" w:eastAsia="宋体" w:cs="Tahoma"/>
          <w:kern w:val="0"/>
          <w:sz w:val="24"/>
          <w:szCs w:val="24"/>
        </w:rPr>
        <w:t>3）博士研究生只接受1个研究方向的申请。考生如果在系统申请2个以上的专业方向，则默认第1个为申请方向。</w:t>
      </w:r>
    </w:p>
    <w:p w14:paraId="3DF4790C">
      <w:pPr>
        <w:widowControl/>
        <w:spacing w:line="360" w:lineRule="auto"/>
        <w:ind w:firstLine="482"/>
        <w:jc w:val="left"/>
        <w:rPr>
          <w:rFonts w:ascii="宋体" w:hAnsi="宋体" w:eastAsia="宋体" w:cs="Tahoma"/>
          <w:kern w:val="0"/>
          <w:sz w:val="24"/>
          <w:szCs w:val="24"/>
        </w:rPr>
      </w:pPr>
      <w:r>
        <w:rPr>
          <w:rFonts w:hint="eastAsia" w:ascii="宋体" w:hAnsi="宋体" w:eastAsia="宋体" w:cs="Tahoma"/>
          <w:kern w:val="0"/>
          <w:sz w:val="24"/>
          <w:szCs w:val="24"/>
        </w:rPr>
        <w:t>4）按要求上传所有申请材料的电子版或扫描件。</w:t>
      </w:r>
    </w:p>
    <w:p w14:paraId="3755FC4D">
      <w:pPr>
        <w:widowControl/>
        <w:spacing w:line="360" w:lineRule="auto"/>
        <w:ind w:firstLine="482"/>
        <w:jc w:val="left"/>
        <w:rPr>
          <w:rFonts w:ascii="宋体" w:hAnsi="宋体" w:eastAsia="宋体" w:cs="Tahoma"/>
          <w:kern w:val="0"/>
          <w:sz w:val="24"/>
          <w:szCs w:val="24"/>
        </w:rPr>
      </w:pPr>
      <w:r>
        <w:rPr>
          <w:rFonts w:hint="eastAsia" w:ascii="宋体" w:hAnsi="宋体" w:eastAsia="宋体" w:cs="Tahoma"/>
          <w:kern w:val="0"/>
          <w:sz w:val="24"/>
          <w:szCs w:val="24"/>
        </w:rPr>
        <w:t>5）在线报名提交的截止日期</w:t>
      </w:r>
      <w:r>
        <w:rPr>
          <w:rFonts w:hint="eastAsia" w:ascii="宋体" w:hAnsi="宋体" w:eastAsia="宋体" w:cs="Tahoma"/>
          <w:kern w:val="0"/>
          <w:sz w:val="24"/>
          <w:szCs w:val="24"/>
          <w:highlight w:val="none"/>
        </w:rPr>
        <w:t>是202</w:t>
      </w:r>
      <w:r>
        <w:rPr>
          <w:rFonts w:hint="eastAsia" w:ascii="宋体" w:hAnsi="宋体" w:eastAsia="宋体" w:cs="Tahoma"/>
          <w:kern w:val="0"/>
          <w:sz w:val="24"/>
          <w:szCs w:val="24"/>
          <w:highlight w:val="none"/>
          <w:lang w:val="en-US" w:eastAsia="zh-CN"/>
        </w:rPr>
        <w:t>6</w:t>
      </w:r>
      <w:r>
        <w:rPr>
          <w:rFonts w:hint="eastAsia" w:ascii="宋体" w:hAnsi="宋体" w:eastAsia="宋体" w:cs="Tahoma"/>
          <w:kern w:val="0"/>
          <w:sz w:val="24"/>
          <w:szCs w:val="24"/>
          <w:highlight w:val="none"/>
        </w:rPr>
        <w:t>年</w:t>
      </w:r>
      <w:r>
        <w:rPr>
          <w:rFonts w:hint="eastAsia" w:ascii="宋体" w:hAnsi="宋体" w:eastAsia="宋体" w:cs="Tahoma"/>
          <w:kern w:val="0"/>
          <w:sz w:val="24"/>
          <w:szCs w:val="24"/>
          <w:highlight w:val="none"/>
          <w:lang w:val="en-US" w:eastAsia="zh-CN"/>
        </w:rPr>
        <w:t>3</w:t>
      </w:r>
      <w:r>
        <w:rPr>
          <w:rFonts w:hint="eastAsia" w:ascii="宋体" w:hAnsi="宋体" w:eastAsia="宋体" w:cs="Tahoma"/>
          <w:kern w:val="0"/>
          <w:sz w:val="24"/>
          <w:szCs w:val="24"/>
          <w:highlight w:val="none"/>
        </w:rPr>
        <w:t>月</w:t>
      </w:r>
      <w:r>
        <w:rPr>
          <w:rFonts w:hint="eastAsia" w:ascii="宋体" w:hAnsi="宋体" w:eastAsia="宋体" w:cs="Tahoma"/>
          <w:kern w:val="0"/>
          <w:sz w:val="24"/>
          <w:szCs w:val="24"/>
          <w:highlight w:val="none"/>
          <w:lang w:val="en-US" w:eastAsia="zh-CN"/>
        </w:rPr>
        <w:t>16</w:t>
      </w:r>
      <w:r>
        <w:rPr>
          <w:rFonts w:hint="eastAsia" w:ascii="宋体" w:hAnsi="宋体" w:eastAsia="宋体" w:cs="Tahoma"/>
          <w:kern w:val="0"/>
          <w:sz w:val="24"/>
          <w:szCs w:val="24"/>
          <w:highlight w:val="none"/>
        </w:rPr>
        <w:t>日下午16:00</w:t>
      </w:r>
      <w:r>
        <w:rPr>
          <w:rFonts w:hint="eastAsia" w:ascii="宋体" w:hAnsi="宋体" w:eastAsia="宋体" w:cs="Tahoma"/>
          <w:kern w:val="0"/>
          <w:sz w:val="24"/>
          <w:szCs w:val="24"/>
        </w:rPr>
        <w:t>。</w:t>
      </w:r>
    </w:p>
    <w:p w14:paraId="017B2FE9">
      <w:pPr>
        <w:widowControl/>
        <w:spacing w:line="360" w:lineRule="auto"/>
        <w:ind w:firstLine="482"/>
        <w:jc w:val="left"/>
        <w:rPr>
          <w:rFonts w:ascii="宋体" w:hAnsi="宋体" w:eastAsia="宋体" w:cs="Tahoma"/>
          <w:kern w:val="0"/>
          <w:sz w:val="24"/>
          <w:szCs w:val="24"/>
        </w:rPr>
      </w:pPr>
      <w:r>
        <w:rPr>
          <w:rFonts w:hint="eastAsia" w:ascii="宋体" w:hAnsi="宋体" w:eastAsia="宋体" w:cs="Tahoma"/>
          <w:kern w:val="0"/>
          <w:sz w:val="24"/>
          <w:szCs w:val="24"/>
        </w:rPr>
        <w:t>（四）报名材料</w:t>
      </w:r>
    </w:p>
    <w:p w14:paraId="5C956244">
      <w:pPr>
        <w:widowControl/>
        <w:spacing w:line="360" w:lineRule="auto"/>
        <w:ind w:firstLine="482"/>
        <w:jc w:val="left"/>
        <w:rPr>
          <w:rFonts w:ascii="宋体" w:hAnsi="宋体" w:eastAsia="宋体" w:cs="Tahoma"/>
          <w:kern w:val="0"/>
          <w:sz w:val="24"/>
          <w:szCs w:val="24"/>
        </w:rPr>
      </w:pPr>
      <w:r>
        <w:rPr>
          <w:rFonts w:hint="eastAsia" w:ascii="宋体" w:hAnsi="宋体" w:eastAsia="宋体" w:cs="Tahoma"/>
          <w:kern w:val="0"/>
          <w:sz w:val="24"/>
          <w:szCs w:val="24"/>
        </w:rPr>
        <w:t>以下1-5项报名材料，请通过申请系统链接：</w:t>
      </w:r>
      <w:r>
        <w:rPr>
          <w:rFonts w:hint="eastAsia" w:ascii="宋体" w:hAnsi="宋体" w:eastAsia="宋体" w:cs="Tahoma"/>
          <w:kern w:val="0"/>
          <w:sz w:val="24"/>
          <w:szCs w:val="24"/>
          <w:highlight w:val="none"/>
        </w:rPr>
        <w:t>https://isoadmission.sta.edu.cn/</w:t>
      </w:r>
      <w:r>
        <w:rPr>
          <w:rFonts w:hint="eastAsia" w:ascii="宋体" w:hAnsi="宋体" w:eastAsia="宋体" w:cs="Tahoma"/>
          <w:kern w:val="0"/>
          <w:sz w:val="24"/>
          <w:szCs w:val="24"/>
        </w:rPr>
        <w:t>提交：</w:t>
      </w:r>
    </w:p>
    <w:p w14:paraId="7989C61D">
      <w:pPr>
        <w:widowControl/>
        <w:spacing w:line="360" w:lineRule="auto"/>
        <w:ind w:firstLine="482"/>
        <w:jc w:val="left"/>
        <w:rPr>
          <w:rFonts w:ascii="宋体" w:hAnsi="宋体" w:eastAsia="宋体" w:cs="Tahoma"/>
          <w:kern w:val="0"/>
          <w:sz w:val="24"/>
          <w:szCs w:val="24"/>
        </w:rPr>
      </w:pPr>
      <w:r>
        <w:rPr>
          <w:rFonts w:hint="eastAsia" w:ascii="宋体" w:hAnsi="宋体" w:eastAsia="宋体" w:cs="Tahoma"/>
          <w:kern w:val="0"/>
          <w:sz w:val="24"/>
          <w:szCs w:val="24"/>
        </w:rPr>
        <w:t>1.填写在线报名表（含个人报名照片和有效护照）。</w:t>
      </w:r>
    </w:p>
    <w:p w14:paraId="08C3F1FA">
      <w:pPr>
        <w:widowControl/>
        <w:spacing w:line="360" w:lineRule="auto"/>
        <w:ind w:firstLine="482"/>
        <w:jc w:val="left"/>
        <w:rPr>
          <w:rFonts w:ascii="宋体" w:hAnsi="宋体" w:eastAsia="宋体" w:cs="Tahoma"/>
          <w:kern w:val="0"/>
          <w:sz w:val="24"/>
          <w:szCs w:val="24"/>
        </w:rPr>
      </w:pPr>
      <w:r>
        <w:rPr>
          <w:rFonts w:hint="eastAsia" w:ascii="宋体" w:hAnsi="宋体" w:eastAsia="宋体" w:cs="Tahoma"/>
          <w:kern w:val="0"/>
          <w:sz w:val="24"/>
          <w:szCs w:val="24"/>
        </w:rPr>
        <w:t>2.最后学位证书、成绩单之副本。国内高校的学位证书需获得学信网的认证，境外高校的学位证书需获得教育部留学服务中心（http://zwfw.cscse.edu.cn/）的认证，学位认证文件与学位证书一并上传（应届毕业生先提交就读学校盖章的在读证明，学位证书及认证文件可于正式录取前补交）。</w:t>
      </w:r>
    </w:p>
    <w:p w14:paraId="17844562">
      <w:pPr>
        <w:widowControl/>
        <w:spacing w:line="360" w:lineRule="auto"/>
        <w:ind w:firstLine="482"/>
        <w:jc w:val="left"/>
        <w:rPr>
          <w:rFonts w:ascii="宋体" w:hAnsi="宋体" w:eastAsia="宋体" w:cs="Tahoma"/>
          <w:kern w:val="0"/>
          <w:sz w:val="24"/>
          <w:szCs w:val="24"/>
        </w:rPr>
      </w:pPr>
      <w:r>
        <w:rPr>
          <w:rFonts w:hint="eastAsia" w:ascii="宋体" w:hAnsi="宋体" w:eastAsia="宋体" w:cs="Tahoma"/>
          <w:kern w:val="0"/>
          <w:sz w:val="24"/>
          <w:szCs w:val="24"/>
        </w:rPr>
        <w:t>3.</w:t>
      </w:r>
      <w:r>
        <w:rPr>
          <w:rFonts w:hint="eastAsia" w:ascii="宋体" w:hAnsi="宋体" w:eastAsia="宋体"/>
          <w:sz w:val="24"/>
          <w:szCs w:val="24"/>
        </w:rPr>
        <w:t xml:space="preserve"> </w:t>
      </w:r>
      <w:r>
        <w:rPr>
          <w:rFonts w:hint="eastAsia" w:ascii="宋体" w:hAnsi="宋体" w:eastAsia="宋体" w:cs="Tahoma"/>
          <w:kern w:val="0"/>
          <w:sz w:val="24"/>
          <w:szCs w:val="24"/>
        </w:rPr>
        <w:t>报考“普通招考</w:t>
      </w:r>
      <w:r>
        <w:rPr>
          <w:rFonts w:ascii="宋体" w:hAnsi="宋体" w:eastAsia="宋体" w:cs="Tahoma"/>
          <w:kern w:val="0"/>
          <w:sz w:val="24"/>
          <w:szCs w:val="24"/>
        </w:rPr>
        <w:t>-学术学位</w:t>
      </w:r>
      <w:r>
        <w:rPr>
          <w:rFonts w:hint="eastAsia" w:ascii="宋体" w:hAnsi="宋体" w:eastAsia="宋体" w:cs="Tahoma"/>
          <w:kern w:val="0"/>
          <w:sz w:val="24"/>
          <w:szCs w:val="24"/>
        </w:rPr>
        <w:t>”各研究方向的考生须提交</w:t>
      </w:r>
      <w:r>
        <w:rPr>
          <w:rFonts w:ascii="宋体" w:hAnsi="宋体" w:eastAsia="宋体" w:cs="Tahoma"/>
          <w:kern w:val="0"/>
          <w:sz w:val="24"/>
          <w:szCs w:val="24"/>
        </w:rPr>
        <w:t>2000字左右的个人学术研究规划</w:t>
      </w:r>
      <w:r>
        <w:rPr>
          <w:rFonts w:hint="eastAsia" w:ascii="宋体" w:hAnsi="宋体" w:eastAsia="宋体" w:cs="Tahoma"/>
          <w:kern w:val="0"/>
          <w:sz w:val="24"/>
          <w:szCs w:val="24"/>
        </w:rPr>
        <w:t>，</w:t>
      </w:r>
      <w:r>
        <w:rPr>
          <w:rFonts w:ascii="宋体" w:hAnsi="宋体" w:eastAsia="宋体" w:cs="Tahoma"/>
          <w:kern w:val="0"/>
          <w:sz w:val="24"/>
          <w:szCs w:val="24"/>
        </w:rPr>
        <w:t>内容应包括个人学术或创作经历、报考动机、学习计划及未来学位论文或创作构想等。</w:t>
      </w:r>
    </w:p>
    <w:p w14:paraId="27C4C355">
      <w:pPr>
        <w:widowControl/>
        <w:spacing w:line="360" w:lineRule="auto"/>
        <w:ind w:firstLine="482"/>
        <w:jc w:val="left"/>
        <w:rPr>
          <w:rFonts w:ascii="宋体" w:hAnsi="宋体" w:eastAsia="宋体" w:cs="Tahoma"/>
          <w:kern w:val="0"/>
          <w:sz w:val="24"/>
          <w:szCs w:val="24"/>
        </w:rPr>
      </w:pPr>
      <w:r>
        <w:rPr>
          <w:rFonts w:ascii="宋体" w:hAnsi="宋体" w:eastAsia="宋体" w:cs="Tahoma"/>
          <w:kern w:val="0"/>
          <w:sz w:val="24"/>
          <w:szCs w:val="24"/>
        </w:rPr>
        <w:t>4</w:t>
      </w:r>
      <w:r>
        <w:rPr>
          <w:rFonts w:hint="eastAsia" w:ascii="宋体" w:hAnsi="宋体" w:eastAsia="宋体" w:cs="Tahoma"/>
          <w:kern w:val="0"/>
          <w:sz w:val="24"/>
          <w:szCs w:val="24"/>
        </w:rPr>
        <w:t>.</w:t>
      </w:r>
      <w:r>
        <w:rPr>
          <w:rFonts w:ascii="宋体" w:hAnsi="宋体" w:eastAsia="宋体" w:cs="Tahoma"/>
          <w:kern w:val="0"/>
          <w:sz w:val="24"/>
          <w:szCs w:val="24"/>
        </w:rPr>
        <w:t>新版HSK5级（220分以上）成绩单，或免除HSK证书的相关证明材料</w:t>
      </w:r>
      <w:r>
        <w:rPr>
          <w:rFonts w:hint="eastAsia" w:ascii="宋体" w:hAnsi="宋体" w:eastAsia="宋体" w:cs="Tahoma"/>
          <w:kern w:val="0"/>
          <w:sz w:val="24"/>
          <w:szCs w:val="24"/>
        </w:rPr>
        <w:t>。</w:t>
      </w:r>
    </w:p>
    <w:p w14:paraId="2B569F55">
      <w:pPr>
        <w:widowControl/>
        <w:spacing w:line="360" w:lineRule="auto"/>
        <w:ind w:firstLine="482"/>
        <w:jc w:val="left"/>
        <w:rPr>
          <w:rFonts w:ascii="宋体" w:hAnsi="宋体" w:eastAsia="宋体" w:cs="Tahoma"/>
          <w:kern w:val="0"/>
          <w:sz w:val="24"/>
          <w:szCs w:val="24"/>
        </w:rPr>
      </w:pPr>
      <w:r>
        <w:rPr>
          <w:rFonts w:ascii="宋体" w:hAnsi="宋体" w:eastAsia="宋体" w:cs="Tahoma"/>
          <w:kern w:val="0"/>
          <w:sz w:val="24"/>
          <w:szCs w:val="24"/>
        </w:rPr>
        <w:t>5</w:t>
      </w:r>
      <w:r>
        <w:rPr>
          <w:rFonts w:hint="eastAsia" w:ascii="宋体" w:hAnsi="宋体" w:eastAsia="宋体" w:cs="Tahoma"/>
          <w:kern w:val="0"/>
          <w:sz w:val="24"/>
          <w:szCs w:val="24"/>
        </w:rPr>
        <w:t>.两位教授或副教授的推荐信，须为中文或英文的原件（需要有手签名字和联系方式）。</w:t>
      </w:r>
    </w:p>
    <w:p w14:paraId="3DCFE4E9">
      <w:pPr>
        <w:widowControl/>
        <w:spacing w:line="360" w:lineRule="auto"/>
        <w:ind w:firstLine="482"/>
        <w:jc w:val="left"/>
        <w:rPr>
          <w:rFonts w:ascii="宋体" w:hAnsi="宋体" w:eastAsia="宋体" w:cs="Tahoma"/>
          <w:kern w:val="0"/>
          <w:sz w:val="24"/>
          <w:szCs w:val="24"/>
        </w:rPr>
      </w:pPr>
      <w:r>
        <w:rPr>
          <w:rFonts w:hint="eastAsia" w:ascii="宋体" w:hAnsi="宋体" w:eastAsia="宋体" w:cs="Tahoma"/>
          <w:kern w:val="0"/>
          <w:sz w:val="24"/>
          <w:szCs w:val="24"/>
        </w:rPr>
        <w:t>说明：</w:t>
      </w:r>
    </w:p>
    <w:p w14:paraId="49BA0B79">
      <w:pPr>
        <w:widowControl/>
        <w:spacing w:line="360" w:lineRule="auto"/>
        <w:ind w:firstLine="482"/>
        <w:jc w:val="left"/>
        <w:rPr>
          <w:rFonts w:ascii="宋体" w:hAnsi="宋体" w:eastAsia="宋体" w:cs="Tahoma"/>
          <w:kern w:val="0"/>
          <w:sz w:val="24"/>
          <w:szCs w:val="24"/>
        </w:rPr>
      </w:pPr>
      <w:r>
        <w:rPr>
          <w:rFonts w:hint="eastAsia" w:ascii="宋体" w:hAnsi="宋体" w:eastAsia="宋体" w:cs="Tahoma"/>
          <w:kern w:val="0"/>
          <w:sz w:val="24"/>
          <w:szCs w:val="24"/>
        </w:rPr>
        <w:t>1.非中文或英文的学历证明需同时提供英文翻译件并加盖颁证单位公章。</w:t>
      </w:r>
    </w:p>
    <w:p w14:paraId="07355F6F">
      <w:pPr>
        <w:widowControl/>
        <w:spacing w:line="360" w:lineRule="auto"/>
        <w:ind w:firstLine="482"/>
        <w:jc w:val="left"/>
        <w:rPr>
          <w:rFonts w:ascii="宋体" w:hAnsi="宋体" w:eastAsia="宋体" w:cs="Tahoma"/>
          <w:kern w:val="0"/>
          <w:sz w:val="24"/>
          <w:szCs w:val="24"/>
        </w:rPr>
      </w:pPr>
      <w:r>
        <w:rPr>
          <w:rFonts w:hint="eastAsia" w:ascii="宋体" w:hAnsi="宋体" w:eastAsia="宋体" w:cs="Tahoma"/>
          <w:kern w:val="0"/>
          <w:sz w:val="24"/>
          <w:szCs w:val="24"/>
        </w:rPr>
        <w:t>2.上述材料在境外学生入学申请的附件部分直接上传即可。无需另外发送邮件，申请阶段也无需寄送纸质版。</w:t>
      </w:r>
    </w:p>
    <w:p w14:paraId="021E066B">
      <w:pPr>
        <w:widowControl/>
        <w:spacing w:line="360" w:lineRule="auto"/>
        <w:ind w:firstLine="482"/>
        <w:jc w:val="left"/>
        <w:rPr>
          <w:rFonts w:ascii="宋体" w:hAnsi="宋体" w:eastAsia="宋体" w:cs="Tahoma"/>
          <w:kern w:val="0"/>
          <w:sz w:val="24"/>
          <w:szCs w:val="24"/>
        </w:rPr>
      </w:pPr>
      <w:r>
        <w:rPr>
          <w:rFonts w:hint="eastAsia" w:ascii="宋体" w:hAnsi="宋体" w:eastAsia="宋体" w:cs="Tahoma"/>
          <w:kern w:val="0"/>
          <w:sz w:val="24"/>
          <w:szCs w:val="24"/>
        </w:rPr>
        <w:t>3.被录取的考生需在开学报到时将护照、学历证书、HSK证书等材料的原件带来留学生办公室验证。</w:t>
      </w:r>
    </w:p>
    <w:p w14:paraId="211555DE">
      <w:pPr>
        <w:widowControl/>
        <w:spacing w:line="360" w:lineRule="auto"/>
        <w:ind w:firstLine="482"/>
        <w:jc w:val="left"/>
        <w:rPr>
          <w:rFonts w:ascii="宋体" w:hAnsi="宋体" w:eastAsia="宋体" w:cs="Tahoma"/>
          <w:kern w:val="0"/>
          <w:sz w:val="24"/>
          <w:szCs w:val="24"/>
        </w:rPr>
      </w:pPr>
      <w:r>
        <w:rPr>
          <w:rFonts w:hint="eastAsia" w:ascii="宋体" w:hAnsi="宋体" w:eastAsia="宋体" w:cs="Tahoma"/>
          <w:kern w:val="0"/>
          <w:sz w:val="24"/>
          <w:szCs w:val="24"/>
        </w:rPr>
        <w:t>（五）申请材料</w:t>
      </w:r>
    </w:p>
    <w:p w14:paraId="222E3DB0">
      <w:pPr>
        <w:widowControl/>
        <w:spacing w:line="360" w:lineRule="auto"/>
        <w:ind w:firstLine="482"/>
        <w:jc w:val="left"/>
        <w:rPr>
          <w:rFonts w:ascii="宋体" w:hAnsi="宋体" w:eastAsia="宋体" w:cs="Tahoma"/>
          <w:kern w:val="0"/>
          <w:sz w:val="24"/>
          <w:szCs w:val="24"/>
        </w:rPr>
      </w:pPr>
      <w:r>
        <w:rPr>
          <w:rFonts w:hint="eastAsia" w:ascii="宋体" w:hAnsi="宋体" w:eastAsia="宋体" w:cs="Tahoma"/>
          <w:kern w:val="0"/>
          <w:sz w:val="24"/>
          <w:szCs w:val="24"/>
        </w:rPr>
        <w:t>以下申请材料</w:t>
      </w:r>
      <w:r>
        <w:rPr>
          <w:rFonts w:hint="eastAsia" w:ascii="宋体" w:hAnsi="宋体" w:eastAsia="宋体" w:cs="Tahoma"/>
          <w:b/>
          <w:bCs/>
          <w:kern w:val="0"/>
          <w:sz w:val="24"/>
          <w:szCs w:val="24"/>
        </w:rPr>
        <w:t>仅限报考“申请考核”</w:t>
      </w:r>
      <w:r>
        <w:rPr>
          <w:rFonts w:hint="eastAsia" w:ascii="宋体" w:hAnsi="宋体" w:eastAsia="宋体" w:cs="Tahoma"/>
          <w:kern w:val="0"/>
          <w:sz w:val="24"/>
          <w:szCs w:val="24"/>
        </w:rPr>
        <w:t>各研究方向的考生提交。请在202</w:t>
      </w:r>
      <w:r>
        <w:rPr>
          <w:rFonts w:hint="eastAsia" w:ascii="宋体" w:hAnsi="宋体" w:eastAsia="宋体" w:cs="Tahoma"/>
          <w:kern w:val="0"/>
          <w:sz w:val="24"/>
          <w:szCs w:val="24"/>
          <w:lang w:val="en-US" w:eastAsia="zh-CN"/>
        </w:rPr>
        <w:t>6</w:t>
      </w:r>
      <w:r>
        <w:rPr>
          <w:rFonts w:hint="eastAsia" w:ascii="宋体" w:hAnsi="宋体" w:eastAsia="宋体" w:cs="Tahoma"/>
          <w:kern w:val="0"/>
          <w:sz w:val="24"/>
          <w:szCs w:val="24"/>
        </w:rPr>
        <w:t>年</w:t>
      </w:r>
      <w:r>
        <w:rPr>
          <w:rFonts w:hint="eastAsia" w:ascii="宋体" w:hAnsi="宋体" w:eastAsia="宋体" w:cs="Tahoma"/>
          <w:kern w:val="0"/>
          <w:sz w:val="24"/>
          <w:szCs w:val="24"/>
          <w:lang w:val="en-US" w:eastAsia="zh-CN"/>
        </w:rPr>
        <w:t>3</w:t>
      </w:r>
      <w:r>
        <w:rPr>
          <w:rFonts w:hint="eastAsia" w:ascii="宋体" w:hAnsi="宋体" w:eastAsia="宋体" w:cs="Tahoma"/>
          <w:kern w:val="0"/>
          <w:sz w:val="24"/>
          <w:szCs w:val="24"/>
        </w:rPr>
        <w:t>月</w:t>
      </w:r>
      <w:r>
        <w:rPr>
          <w:rFonts w:hint="eastAsia" w:ascii="宋体" w:hAnsi="宋体" w:eastAsia="宋体" w:cs="Tahoma"/>
          <w:kern w:val="0"/>
          <w:sz w:val="24"/>
          <w:szCs w:val="24"/>
          <w:lang w:val="en-US" w:eastAsia="zh-CN"/>
        </w:rPr>
        <w:t>16</w:t>
      </w:r>
      <w:r>
        <w:rPr>
          <w:rFonts w:hint="eastAsia" w:ascii="宋体" w:hAnsi="宋体" w:eastAsia="宋体" w:cs="Tahoma"/>
          <w:kern w:val="0"/>
          <w:sz w:val="24"/>
          <w:szCs w:val="24"/>
        </w:rPr>
        <w:t>日16:00前，将申请材料以附件形式发到</w:t>
      </w:r>
      <w:r>
        <w:rPr>
          <w:rFonts w:ascii="宋体" w:hAnsi="宋体" w:eastAsia="宋体" w:cs="Tahoma"/>
          <w:kern w:val="0"/>
          <w:sz w:val="24"/>
          <w:szCs w:val="24"/>
        </w:rPr>
        <w:t>sxboshicailiao@vip.163.com</w:t>
      </w:r>
      <w:r>
        <w:rPr>
          <w:rFonts w:hint="eastAsia" w:ascii="宋体" w:hAnsi="宋体" w:eastAsia="宋体" w:cs="Tahoma"/>
          <w:kern w:val="0"/>
          <w:sz w:val="24"/>
          <w:szCs w:val="24"/>
        </w:rPr>
        <w:t>，邮件标题为“考生姓名+考生护照号码”。</w:t>
      </w:r>
    </w:p>
    <w:p w14:paraId="2B1FF3DB">
      <w:pPr>
        <w:widowControl/>
        <w:spacing w:line="360" w:lineRule="auto"/>
        <w:ind w:firstLine="482"/>
        <w:jc w:val="left"/>
        <w:rPr>
          <w:rFonts w:ascii="宋体" w:hAnsi="宋体" w:eastAsia="宋体" w:cs="Tahoma"/>
          <w:kern w:val="0"/>
          <w:sz w:val="24"/>
          <w:szCs w:val="24"/>
        </w:rPr>
      </w:pPr>
      <w:r>
        <w:rPr>
          <w:rFonts w:hint="eastAsia" w:ascii="宋体" w:hAnsi="宋体" w:eastAsia="宋体" w:cs="Tahoma"/>
          <w:kern w:val="0"/>
          <w:sz w:val="24"/>
          <w:szCs w:val="24"/>
        </w:rPr>
        <w:t>▲学术学位各方向申请材料：</w:t>
      </w:r>
    </w:p>
    <w:p w14:paraId="170FEF98">
      <w:pPr>
        <w:widowControl/>
        <w:spacing w:line="360" w:lineRule="auto"/>
        <w:ind w:firstLine="482"/>
        <w:jc w:val="left"/>
        <w:rPr>
          <w:rFonts w:ascii="宋体" w:hAnsi="宋体" w:eastAsia="宋体" w:cs="Tahoma"/>
          <w:kern w:val="0"/>
          <w:sz w:val="24"/>
          <w:szCs w:val="24"/>
        </w:rPr>
      </w:pPr>
      <w:r>
        <w:rPr>
          <w:rFonts w:hint="eastAsia" w:ascii="宋体" w:hAnsi="宋体" w:eastAsia="宋体" w:cs="Tahoma"/>
          <w:kern w:val="0"/>
          <w:sz w:val="24"/>
          <w:szCs w:val="24"/>
        </w:rPr>
        <w:t>A</w:t>
      </w:r>
      <w:r>
        <w:rPr>
          <w:rFonts w:ascii="宋体" w:hAnsi="宋体" w:eastAsia="宋体" w:cs="Tahoma"/>
          <w:kern w:val="0"/>
          <w:sz w:val="24"/>
          <w:szCs w:val="24"/>
        </w:rPr>
        <w:t>.《</w:t>
      </w:r>
      <w:r>
        <w:rPr>
          <w:rFonts w:hint="eastAsia" w:ascii="宋体" w:hAnsi="宋体" w:eastAsia="宋体" w:cs="Tahoma"/>
          <w:kern w:val="0"/>
          <w:sz w:val="24"/>
          <w:szCs w:val="24"/>
        </w:rPr>
        <w:t>上海戏剧学院博士研究生研修课题申请书（申请考核</w:t>
      </w:r>
      <w:r>
        <w:rPr>
          <w:rFonts w:ascii="宋体" w:hAnsi="宋体" w:eastAsia="宋体" w:cs="Tahoma"/>
          <w:kern w:val="0"/>
          <w:sz w:val="24"/>
          <w:szCs w:val="24"/>
        </w:rPr>
        <w:t>-学术学位）》</w:t>
      </w:r>
      <w:r>
        <w:rPr>
          <w:rFonts w:hint="eastAsia" w:ascii="宋体" w:hAnsi="宋体" w:eastAsia="宋体" w:cs="Tahoma"/>
          <w:kern w:val="0"/>
          <w:sz w:val="24"/>
          <w:szCs w:val="24"/>
        </w:rPr>
        <w:t>，见附件4。编辑成PDF文件，</w:t>
      </w:r>
      <w:r>
        <w:rPr>
          <w:rFonts w:ascii="宋体" w:hAnsi="宋体" w:eastAsia="宋体" w:cs="Tahoma"/>
          <w:kern w:val="0"/>
          <w:sz w:val="24"/>
          <w:szCs w:val="24"/>
        </w:rPr>
        <w:t>以“导师姓名+考生姓名+计划书”命名</w:t>
      </w:r>
      <w:r>
        <w:rPr>
          <w:rFonts w:hint="eastAsia" w:ascii="宋体" w:hAnsi="宋体" w:eastAsia="宋体" w:cs="Tahoma"/>
          <w:kern w:val="0"/>
          <w:sz w:val="24"/>
          <w:szCs w:val="24"/>
        </w:rPr>
        <w:t>。</w:t>
      </w:r>
    </w:p>
    <w:p w14:paraId="5306C7C8">
      <w:pPr>
        <w:widowControl/>
        <w:spacing w:line="360" w:lineRule="auto"/>
        <w:ind w:firstLine="482"/>
        <w:jc w:val="left"/>
        <w:rPr>
          <w:rFonts w:ascii="宋体" w:hAnsi="宋体" w:eastAsia="宋体" w:cs="Tahoma"/>
          <w:kern w:val="0"/>
          <w:sz w:val="24"/>
          <w:szCs w:val="24"/>
        </w:rPr>
      </w:pPr>
      <w:r>
        <w:rPr>
          <w:rFonts w:hint="eastAsia" w:ascii="宋体" w:hAnsi="宋体" w:eastAsia="宋体" w:cs="Tahoma"/>
          <w:kern w:val="0"/>
          <w:sz w:val="24"/>
          <w:szCs w:val="24"/>
        </w:rPr>
        <w:t>B</w:t>
      </w:r>
      <w:r>
        <w:rPr>
          <w:rFonts w:ascii="宋体" w:hAnsi="宋体" w:eastAsia="宋体" w:cs="Tahoma"/>
          <w:kern w:val="0"/>
          <w:sz w:val="24"/>
          <w:szCs w:val="24"/>
        </w:rPr>
        <w:t>.本人硕士学位论文全文（应届硕士毕业生提供论文详细摘要</w:t>
      </w:r>
      <w:r>
        <w:rPr>
          <w:rFonts w:hint="eastAsia" w:ascii="宋体" w:hAnsi="宋体" w:eastAsia="宋体" w:cs="Tahoma"/>
          <w:kern w:val="0"/>
          <w:sz w:val="24"/>
          <w:szCs w:val="24"/>
          <w:lang w:eastAsia="zh-CN"/>
        </w:rPr>
        <w:t>、</w:t>
      </w:r>
      <w:r>
        <w:rPr>
          <w:rFonts w:ascii="宋体" w:hAnsi="宋体" w:eastAsia="宋体" w:cs="Tahoma"/>
          <w:kern w:val="0"/>
          <w:sz w:val="24"/>
          <w:szCs w:val="24"/>
        </w:rPr>
        <w:t>目录</w:t>
      </w:r>
      <w:r>
        <w:rPr>
          <w:rFonts w:hint="eastAsia" w:ascii="宋体" w:hAnsi="宋体" w:eastAsia="宋体" w:cs="Tahoma"/>
          <w:kern w:val="0"/>
          <w:sz w:val="24"/>
          <w:szCs w:val="24"/>
          <w:lang w:val="en-US" w:eastAsia="zh-CN"/>
        </w:rPr>
        <w:t>和绪论</w:t>
      </w:r>
      <w:r>
        <w:rPr>
          <w:rFonts w:ascii="宋体" w:hAnsi="宋体" w:eastAsia="宋体" w:cs="Tahoma"/>
          <w:kern w:val="0"/>
          <w:sz w:val="24"/>
          <w:szCs w:val="24"/>
        </w:rPr>
        <w:t>）以及1-2篇本人代表作（必须是与报考专业相关的学术论文，以第一作者署名且公开发表；</w:t>
      </w:r>
      <w:r>
        <w:rPr>
          <w:rFonts w:hint="eastAsia" w:ascii="宋体" w:hAnsi="宋体" w:eastAsia="宋体" w:cs="Tahoma"/>
          <w:kern w:val="0"/>
          <w:sz w:val="24"/>
          <w:szCs w:val="24"/>
        </w:rPr>
        <w:t>如论文为英文或其他非中文语种的，请同时提供</w:t>
      </w:r>
      <w:r>
        <w:rPr>
          <w:rFonts w:ascii="宋体" w:hAnsi="宋体" w:eastAsia="宋体" w:cs="Tahoma"/>
          <w:kern w:val="0"/>
          <w:sz w:val="24"/>
          <w:szCs w:val="24"/>
        </w:rPr>
        <w:t>500字左右的</w:t>
      </w:r>
      <w:r>
        <w:rPr>
          <w:rFonts w:hint="eastAsia" w:ascii="宋体" w:hAnsi="宋体" w:eastAsia="宋体" w:cs="Tahoma"/>
          <w:kern w:val="0"/>
          <w:sz w:val="24"/>
          <w:szCs w:val="24"/>
        </w:rPr>
        <w:t>正文</w:t>
      </w:r>
      <w:r>
        <w:rPr>
          <w:rFonts w:ascii="宋体" w:hAnsi="宋体" w:eastAsia="宋体" w:cs="Tahoma"/>
          <w:kern w:val="0"/>
          <w:sz w:val="24"/>
          <w:szCs w:val="24"/>
        </w:rPr>
        <w:t>内容摘要</w:t>
      </w:r>
      <w:r>
        <w:rPr>
          <w:rFonts w:hint="eastAsia" w:ascii="宋体" w:hAnsi="宋体" w:eastAsia="宋体" w:cs="Tahoma"/>
          <w:kern w:val="0"/>
          <w:sz w:val="24"/>
          <w:szCs w:val="24"/>
        </w:rPr>
        <w:t>中文</w:t>
      </w:r>
      <w:r>
        <w:rPr>
          <w:rFonts w:ascii="宋体" w:hAnsi="宋体" w:eastAsia="宋体" w:cs="Tahoma"/>
          <w:kern w:val="0"/>
          <w:sz w:val="24"/>
          <w:szCs w:val="24"/>
        </w:rPr>
        <w:t>翻译件），同时提供</w:t>
      </w:r>
      <w:r>
        <w:rPr>
          <w:rFonts w:hint="eastAsia" w:ascii="宋体" w:hAnsi="宋体" w:eastAsia="宋体" w:cs="Tahoma"/>
          <w:kern w:val="0"/>
          <w:sz w:val="24"/>
          <w:szCs w:val="24"/>
          <w:lang w:val="en-US" w:eastAsia="zh-CN"/>
        </w:rPr>
        <w:t>学术</w:t>
      </w:r>
      <w:r>
        <w:rPr>
          <w:rFonts w:ascii="宋体" w:hAnsi="宋体" w:eastAsia="宋体" w:cs="Tahoma"/>
          <w:kern w:val="0"/>
          <w:sz w:val="24"/>
          <w:szCs w:val="24"/>
        </w:rPr>
        <w:t>论文</w:t>
      </w:r>
      <w:r>
        <w:rPr>
          <w:rFonts w:hint="eastAsia" w:ascii="宋体" w:hAnsi="宋体" w:eastAsia="宋体" w:cs="Tahoma"/>
          <w:kern w:val="0"/>
          <w:sz w:val="24"/>
          <w:szCs w:val="24"/>
          <w:lang w:val="en-US" w:eastAsia="zh-CN"/>
        </w:rPr>
        <w:t>代表作</w:t>
      </w:r>
      <w:r>
        <w:rPr>
          <w:rFonts w:ascii="宋体" w:hAnsi="宋体" w:eastAsia="宋体" w:cs="Tahoma"/>
          <w:kern w:val="0"/>
          <w:sz w:val="24"/>
          <w:szCs w:val="24"/>
        </w:rPr>
        <w:t>所发表的书刊或著作的封面、目录页及版权页扫描件（内部刊物、稿件录用通知均无效）</w:t>
      </w:r>
      <w:r>
        <w:rPr>
          <w:rFonts w:hint="eastAsia" w:ascii="宋体" w:hAnsi="宋体" w:eastAsia="宋体" w:cs="Tahoma"/>
          <w:kern w:val="0"/>
          <w:sz w:val="24"/>
          <w:szCs w:val="24"/>
        </w:rPr>
        <w:t>。请将学位论文和本人代表作</w:t>
      </w:r>
      <w:r>
        <w:rPr>
          <w:rFonts w:ascii="宋体" w:hAnsi="宋体" w:eastAsia="宋体" w:cs="Tahoma"/>
          <w:kern w:val="0"/>
          <w:sz w:val="24"/>
          <w:szCs w:val="24"/>
        </w:rPr>
        <w:t>合成一个PDF文件，以“导师姓名+考生姓名+论文”命名。原件须在复试时提交我校审核。</w:t>
      </w:r>
    </w:p>
    <w:p w14:paraId="53D3689B">
      <w:pPr>
        <w:widowControl/>
        <w:spacing w:line="360" w:lineRule="auto"/>
        <w:ind w:firstLine="482"/>
        <w:jc w:val="left"/>
        <w:rPr>
          <w:rFonts w:ascii="宋体" w:hAnsi="宋体" w:eastAsia="宋体" w:cs="Tahoma"/>
          <w:kern w:val="0"/>
          <w:sz w:val="24"/>
          <w:szCs w:val="24"/>
        </w:rPr>
      </w:pPr>
      <w:r>
        <w:rPr>
          <w:rFonts w:hint="eastAsia" w:ascii="宋体" w:hAnsi="宋体" w:eastAsia="宋体" w:cs="Tahoma"/>
          <w:kern w:val="0"/>
          <w:sz w:val="24"/>
          <w:szCs w:val="24"/>
        </w:rPr>
        <w:t>▲专业学位各方向申请材料：</w:t>
      </w:r>
    </w:p>
    <w:p w14:paraId="4E3C27D9">
      <w:pPr>
        <w:widowControl/>
        <w:spacing w:line="360" w:lineRule="auto"/>
        <w:ind w:firstLine="482"/>
        <w:jc w:val="left"/>
        <w:rPr>
          <w:rFonts w:ascii="宋体" w:hAnsi="宋体" w:eastAsia="宋体" w:cs="Tahoma"/>
          <w:kern w:val="0"/>
          <w:sz w:val="24"/>
          <w:szCs w:val="24"/>
        </w:rPr>
      </w:pPr>
      <w:r>
        <w:rPr>
          <w:rFonts w:hint="eastAsia" w:ascii="宋体" w:hAnsi="宋体" w:eastAsia="宋体" w:cs="Tahoma"/>
          <w:kern w:val="0"/>
          <w:sz w:val="24"/>
          <w:szCs w:val="24"/>
        </w:rPr>
        <w:t>A.《上海戏剧学院博士研究生艺术创作实践计划书（申请考核</w:t>
      </w:r>
      <w:r>
        <w:rPr>
          <w:rFonts w:ascii="宋体" w:hAnsi="宋体" w:eastAsia="宋体" w:cs="Tahoma"/>
          <w:kern w:val="0"/>
          <w:sz w:val="24"/>
          <w:szCs w:val="24"/>
        </w:rPr>
        <w:t>-专业学位）</w:t>
      </w:r>
      <w:r>
        <w:rPr>
          <w:rFonts w:hint="eastAsia" w:ascii="宋体" w:hAnsi="宋体" w:eastAsia="宋体" w:cs="Tahoma"/>
          <w:kern w:val="0"/>
          <w:sz w:val="24"/>
          <w:szCs w:val="24"/>
        </w:rPr>
        <w:t>》，见附件5</w:t>
      </w:r>
      <w:r>
        <w:rPr>
          <w:rFonts w:ascii="宋体" w:hAnsi="宋体" w:eastAsia="宋体" w:cs="Tahoma"/>
          <w:kern w:val="0"/>
          <w:sz w:val="24"/>
          <w:szCs w:val="24"/>
        </w:rPr>
        <w:t>，自拟题目并撰写不少于5000字的创作实践计划。编辑成PDF文件，以“导师姓名+考生姓名+计划书”命名；</w:t>
      </w:r>
    </w:p>
    <w:p w14:paraId="63201CE3">
      <w:pPr>
        <w:widowControl/>
        <w:spacing w:line="360" w:lineRule="auto"/>
        <w:ind w:firstLine="482"/>
        <w:jc w:val="left"/>
        <w:rPr>
          <w:rFonts w:ascii="宋体" w:hAnsi="宋体" w:eastAsia="宋体" w:cs="Tahoma"/>
          <w:kern w:val="0"/>
          <w:sz w:val="24"/>
          <w:szCs w:val="24"/>
        </w:rPr>
      </w:pPr>
      <w:r>
        <w:rPr>
          <w:rFonts w:hint="eastAsia" w:ascii="宋体" w:hAnsi="宋体" w:eastAsia="宋体" w:cs="Tahoma"/>
          <w:kern w:val="0"/>
          <w:sz w:val="24"/>
          <w:szCs w:val="24"/>
        </w:rPr>
        <w:t>B.</w:t>
      </w:r>
      <w:r>
        <w:rPr>
          <w:rFonts w:ascii="宋体" w:hAnsi="宋体" w:eastAsia="宋体" w:cs="Tahoma"/>
          <w:kern w:val="0"/>
          <w:sz w:val="24"/>
          <w:szCs w:val="24"/>
        </w:rPr>
        <w:t>个人成果：见《202</w:t>
      </w:r>
      <w:r>
        <w:rPr>
          <w:rFonts w:hint="eastAsia" w:ascii="宋体" w:hAnsi="宋体" w:eastAsia="宋体" w:cs="Tahoma"/>
          <w:kern w:val="0"/>
          <w:sz w:val="24"/>
          <w:szCs w:val="24"/>
          <w:lang w:val="en-US" w:eastAsia="zh-CN"/>
        </w:rPr>
        <w:t>6</w:t>
      </w:r>
      <w:r>
        <w:rPr>
          <w:rFonts w:ascii="宋体" w:hAnsi="宋体" w:eastAsia="宋体" w:cs="Tahoma"/>
          <w:kern w:val="0"/>
          <w:sz w:val="24"/>
          <w:szCs w:val="24"/>
        </w:rPr>
        <w:t>年上海戏剧学院博士研究生招生专业目录（申请考核-专业学位）》。请将</w:t>
      </w:r>
      <w:r>
        <w:rPr>
          <w:rFonts w:hint="eastAsia" w:ascii="宋体" w:hAnsi="宋体" w:eastAsia="宋体" w:cs="Tahoma"/>
          <w:kern w:val="0"/>
          <w:sz w:val="24"/>
          <w:szCs w:val="24"/>
        </w:rPr>
        <w:t>书面</w:t>
      </w:r>
      <w:r>
        <w:rPr>
          <w:rFonts w:ascii="宋体" w:hAnsi="宋体" w:eastAsia="宋体" w:cs="Tahoma"/>
          <w:kern w:val="0"/>
          <w:sz w:val="24"/>
          <w:szCs w:val="24"/>
        </w:rPr>
        <w:t>材料</w:t>
      </w:r>
      <w:r>
        <w:rPr>
          <w:rFonts w:hint="eastAsia" w:ascii="宋体" w:hAnsi="宋体" w:eastAsia="宋体" w:cs="Tahoma"/>
          <w:kern w:val="0"/>
          <w:sz w:val="24"/>
          <w:szCs w:val="24"/>
        </w:rPr>
        <w:t>编辑为一个PDF文件，视频（音频）文件的个人成果转换</w:t>
      </w:r>
      <w:r>
        <w:rPr>
          <w:rFonts w:hint="eastAsia" w:ascii="宋体" w:hAnsi="宋体" w:eastAsia="宋体" w:cs="Tahoma"/>
          <w:kern w:val="0"/>
          <w:sz w:val="24"/>
          <w:szCs w:val="24"/>
          <w:lang w:val="en-US" w:eastAsia="zh-CN"/>
        </w:rPr>
        <w:t>MP4（或MP3）</w:t>
      </w:r>
      <w:r>
        <w:rPr>
          <w:rFonts w:hint="eastAsia" w:ascii="宋体" w:hAnsi="宋体" w:eastAsia="宋体" w:cs="Tahoma"/>
          <w:kern w:val="0"/>
          <w:sz w:val="24"/>
          <w:szCs w:val="24"/>
        </w:rPr>
        <w:t>播放格式</w:t>
      </w:r>
      <w:r>
        <w:rPr>
          <w:rFonts w:hint="eastAsia" w:ascii="宋体" w:hAnsi="宋体" w:eastAsia="宋体" w:cs="Tahoma"/>
          <w:kern w:val="0"/>
          <w:sz w:val="24"/>
          <w:szCs w:val="24"/>
          <w:lang w:eastAsia="zh-CN"/>
        </w:rPr>
        <w:t>，</w:t>
      </w:r>
      <w:r>
        <w:rPr>
          <w:rFonts w:hint="eastAsia" w:ascii="宋体" w:hAnsi="宋体" w:eastAsia="宋体" w:cs="Tahoma"/>
          <w:kern w:val="0"/>
          <w:sz w:val="24"/>
          <w:szCs w:val="24"/>
          <w:lang w:val="en-US" w:eastAsia="zh-CN"/>
        </w:rPr>
        <w:t>单个视频文件控制在3GB以内</w:t>
      </w:r>
      <w:r>
        <w:rPr>
          <w:rFonts w:hint="eastAsia" w:ascii="宋体" w:hAnsi="宋体" w:eastAsia="宋体" w:cs="Tahoma"/>
          <w:kern w:val="0"/>
          <w:sz w:val="24"/>
          <w:szCs w:val="24"/>
        </w:rPr>
        <w:t>。本项内容</w:t>
      </w:r>
      <w:r>
        <w:rPr>
          <w:rFonts w:ascii="宋体" w:hAnsi="宋体" w:eastAsia="宋体" w:cs="Tahoma"/>
          <w:kern w:val="0"/>
          <w:sz w:val="24"/>
          <w:szCs w:val="24"/>
        </w:rPr>
        <w:t>整理</w:t>
      </w:r>
      <w:r>
        <w:rPr>
          <w:rFonts w:hint="eastAsia" w:ascii="宋体" w:hAnsi="宋体" w:eastAsia="宋体" w:cs="Tahoma"/>
          <w:kern w:val="0"/>
          <w:sz w:val="24"/>
          <w:szCs w:val="24"/>
        </w:rPr>
        <w:t>在一个</w:t>
      </w:r>
      <w:r>
        <w:rPr>
          <w:rFonts w:ascii="宋体" w:hAnsi="宋体" w:eastAsia="宋体" w:cs="Tahoma"/>
          <w:kern w:val="0"/>
          <w:sz w:val="24"/>
          <w:szCs w:val="24"/>
        </w:rPr>
        <w:t>文件夹</w:t>
      </w:r>
      <w:r>
        <w:rPr>
          <w:rFonts w:hint="eastAsia" w:ascii="宋体" w:hAnsi="宋体" w:eastAsia="宋体" w:cs="Tahoma"/>
          <w:kern w:val="0"/>
          <w:sz w:val="24"/>
          <w:szCs w:val="24"/>
        </w:rPr>
        <w:t>内</w:t>
      </w:r>
      <w:r>
        <w:rPr>
          <w:rFonts w:ascii="宋体" w:hAnsi="宋体" w:eastAsia="宋体" w:cs="Tahoma"/>
          <w:kern w:val="0"/>
          <w:sz w:val="24"/>
          <w:szCs w:val="24"/>
        </w:rPr>
        <w:t>，</w:t>
      </w:r>
      <w:r>
        <w:rPr>
          <w:rFonts w:hint="eastAsia" w:ascii="宋体" w:hAnsi="宋体" w:eastAsia="宋体" w:cs="Tahoma"/>
          <w:kern w:val="0"/>
          <w:sz w:val="24"/>
          <w:szCs w:val="24"/>
        </w:rPr>
        <w:t>文件夹</w:t>
      </w:r>
      <w:r>
        <w:rPr>
          <w:rFonts w:ascii="宋体" w:hAnsi="宋体" w:eastAsia="宋体" w:cs="Tahoma"/>
          <w:kern w:val="0"/>
          <w:sz w:val="24"/>
          <w:szCs w:val="24"/>
        </w:rPr>
        <w:t>以“导师姓名+考生姓名+个人成果”命名。</w:t>
      </w:r>
    </w:p>
    <w:p w14:paraId="3C820B21">
      <w:pPr>
        <w:widowControl/>
        <w:spacing w:line="360" w:lineRule="auto"/>
        <w:ind w:firstLine="482"/>
        <w:jc w:val="left"/>
        <w:rPr>
          <w:rFonts w:ascii="宋体" w:hAnsi="宋体" w:eastAsia="宋体" w:cs="Tahoma"/>
          <w:kern w:val="0"/>
          <w:sz w:val="24"/>
          <w:szCs w:val="24"/>
        </w:rPr>
      </w:pPr>
      <w:r>
        <w:rPr>
          <w:rFonts w:hint="eastAsia" w:ascii="宋体" w:hAnsi="宋体" w:eastAsia="宋体" w:cs="Tahoma"/>
          <w:b/>
          <w:bCs/>
          <w:kern w:val="0"/>
          <w:sz w:val="24"/>
          <w:szCs w:val="24"/>
        </w:rPr>
        <w:t>（六）报名费</w:t>
      </w:r>
    </w:p>
    <w:p w14:paraId="530FA9BF">
      <w:pPr>
        <w:widowControl/>
        <w:spacing w:line="360" w:lineRule="auto"/>
        <w:ind w:firstLine="482"/>
        <w:jc w:val="left"/>
        <w:rPr>
          <w:rFonts w:ascii="宋体" w:hAnsi="宋体" w:eastAsia="宋体" w:cs="Tahoma"/>
          <w:kern w:val="0"/>
          <w:sz w:val="24"/>
          <w:szCs w:val="24"/>
        </w:rPr>
      </w:pPr>
      <w:r>
        <w:rPr>
          <w:rFonts w:hint="eastAsia" w:ascii="宋体" w:hAnsi="宋体" w:eastAsia="宋体" w:cs="Tahoma"/>
          <w:kern w:val="0"/>
          <w:sz w:val="24"/>
          <w:szCs w:val="24"/>
        </w:rPr>
        <w:t>报名费人民币800元，汇款至学校账户。汇款时请注明考生本人姓名和“202</w:t>
      </w:r>
      <w:r>
        <w:rPr>
          <w:rFonts w:hint="eastAsia" w:ascii="宋体" w:hAnsi="宋体" w:eastAsia="宋体" w:cs="Tahoma"/>
          <w:kern w:val="0"/>
          <w:sz w:val="24"/>
          <w:szCs w:val="24"/>
          <w:lang w:val="en-US" w:eastAsia="zh-CN"/>
        </w:rPr>
        <w:t>6</w:t>
      </w:r>
      <w:r>
        <w:rPr>
          <w:rFonts w:hint="eastAsia" w:ascii="宋体" w:hAnsi="宋体" w:eastAsia="宋体" w:cs="Tahoma"/>
          <w:kern w:val="0"/>
          <w:sz w:val="24"/>
          <w:szCs w:val="24"/>
        </w:rPr>
        <w:t>外国博士研究生考试报名费”字样。已网上缴费但未参加后续考核者，报考费不予退还。</w:t>
      </w:r>
      <w:r>
        <w:rPr>
          <w:rFonts w:hint="eastAsia" w:ascii="宋体" w:hAnsi="宋体" w:eastAsia="宋体" w:cs="Tahoma"/>
          <w:color w:val="auto"/>
          <w:kern w:val="0"/>
          <w:sz w:val="23"/>
          <w:szCs w:val="23"/>
          <w:highlight w:val="none"/>
        </w:rPr>
        <w:t>缴费截止时间（北京时间）：202</w:t>
      </w:r>
      <w:r>
        <w:rPr>
          <w:rFonts w:hint="eastAsia" w:ascii="宋体" w:hAnsi="宋体" w:eastAsia="宋体" w:cs="Tahoma"/>
          <w:color w:val="auto"/>
          <w:kern w:val="0"/>
          <w:sz w:val="23"/>
          <w:szCs w:val="23"/>
          <w:highlight w:val="none"/>
          <w:lang w:val="en-US" w:eastAsia="zh-CN"/>
        </w:rPr>
        <w:t>6</w:t>
      </w:r>
      <w:r>
        <w:rPr>
          <w:rFonts w:hint="eastAsia" w:ascii="宋体" w:hAnsi="宋体" w:eastAsia="宋体" w:cs="Tahoma"/>
          <w:color w:val="auto"/>
          <w:kern w:val="0"/>
          <w:sz w:val="23"/>
          <w:szCs w:val="23"/>
          <w:highlight w:val="none"/>
        </w:rPr>
        <w:t>年</w:t>
      </w:r>
      <w:r>
        <w:rPr>
          <w:rFonts w:hint="eastAsia" w:ascii="宋体" w:hAnsi="宋体" w:eastAsia="宋体" w:cs="Tahoma"/>
          <w:color w:val="auto"/>
          <w:kern w:val="0"/>
          <w:sz w:val="23"/>
          <w:szCs w:val="23"/>
          <w:highlight w:val="none"/>
          <w:lang w:val="en-US" w:eastAsia="zh-CN"/>
        </w:rPr>
        <w:t>3</w:t>
      </w:r>
      <w:r>
        <w:rPr>
          <w:rFonts w:hint="eastAsia" w:ascii="宋体" w:hAnsi="宋体" w:eastAsia="宋体" w:cs="Tahoma"/>
          <w:color w:val="auto"/>
          <w:kern w:val="0"/>
          <w:sz w:val="23"/>
          <w:szCs w:val="23"/>
          <w:highlight w:val="none"/>
        </w:rPr>
        <w:t>月</w:t>
      </w:r>
      <w:r>
        <w:rPr>
          <w:rFonts w:hint="eastAsia" w:ascii="宋体" w:hAnsi="宋体" w:eastAsia="宋体" w:cs="Tahoma"/>
          <w:color w:val="auto"/>
          <w:kern w:val="0"/>
          <w:sz w:val="23"/>
          <w:szCs w:val="23"/>
          <w:highlight w:val="none"/>
          <w:lang w:val="en-US" w:eastAsia="zh-CN"/>
        </w:rPr>
        <w:t>18</w:t>
      </w:r>
      <w:r>
        <w:rPr>
          <w:rFonts w:hint="eastAsia" w:ascii="宋体" w:hAnsi="宋体" w:eastAsia="宋体" w:cs="Tahoma"/>
          <w:color w:val="auto"/>
          <w:kern w:val="0"/>
          <w:sz w:val="23"/>
          <w:szCs w:val="23"/>
          <w:highlight w:val="none"/>
        </w:rPr>
        <w:t>日 24:00（以付款时间为准），逾期未缴费，视为放弃报考。</w:t>
      </w:r>
    </w:p>
    <w:p w14:paraId="0275826A">
      <w:pPr>
        <w:widowControl/>
        <w:spacing w:line="360" w:lineRule="auto"/>
        <w:ind w:firstLine="482"/>
        <w:jc w:val="left"/>
        <w:rPr>
          <w:rFonts w:ascii="宋体" w:hAnsi="宋体" w:eastAsia="宋体" w:cs="Tahoma"/>
          <w:kern w:val="0"/>
          <w:sz w:val="24"/>
          <w:szCs w:val="24"/>
        </w:rPr>
      </w:pPr>
      <w:r>
        <w:rPr>
          <w:rFonts w:hint="eastAsia" w:ascii="宋体" w:hAnsi="宋体" w:eastAsia="宋体" w:cs="Tahoma"/>
          <w:kern w:val="0"/>
          <w:sz w:val="24"/>
          <w:szCs w:val="24"/>
        </w:rPr>
        <w:t>境内汇款账号：</w:t>
      </w:r>
    </w:p>
    <w:p w14:paraId="07A553F7">
      <w:pPr>
        <w:widowControl/>
        <w:spacing w:line="360" w:lineRule="auto"/>
        <w:ind w:firstLine="482"/>
        <w:jc w:val="left"/>
        <w:rPr>
          <w:rFonts w:ascii="宋体" w:hAnsi="宋体" w:eastAsia="宋体" w:cs="Tahoma"/>
          <w:kern w:val="0"/>
          <w:sz w:val="24"/>
          <w:szCs w:val="24"/>
        </w:rPr>
      </w:pPr>
      <w:r>
        <w:rPr>
          <w:rFonts w:hint="eastAsia" w:ascii="宋体" w:hAnsi="宋体" w:eastAsia="宋体" w:cs="Tahoma"/>
          <w:kern w:val="0"/>
          <w:sz w:val="24"/>
          <w:szCs w:val="24"/>
        </w:rPr>
        <w:t>  上海戏剧学院</w:t>
      </w:r>
    </w:p>
    <w:p w14:paraId="4EFC5397">
      <w:pPr>
        <w:widowControl/>
        <w:spacing w:line="360" w:lineRule="auto"/>
        <w:ind w:firstLine="482"/>
        <w:jc w:val="left"/>
        <w:rPr>
          <w:rFonts w:ascii="宋体" w:hAnsi="宋体" w:eastAsia="宋体" w:cs="Tahoma"/>
          <w:kern w:val="0"/>
          <w:sz w:val="24"/>
          <w:szCs w:val="24"/>
        </w:rPr>
      </w:pPr>
      <w:r>
        <w:rPr>
          <w:rFonts w:hint="eastAsia" w:ascii="宋体" w:hAnsi="宋体" w:eastAsia="宋体" w:cs="Tahoma"/>
          <w:kern w:val="0"/>
          <w:sz w:val="24"/>
          <w:szCs w:val="24"/>
        </w:rPr>
        <w:t>  31001539700050012523</w:t>
      </w:r>
    </w:p>
    <w:p w14:paraId="08F539C1">
      <w:pPr>
        <w:widowControl/>
        <w:spacing w:line="360" w:lineRule="auto"/>
        <w:ind w:firstLine="482"/>
        <w:jc w:val="left"/>
        <w:rPr>
          <w:rFonts w:ascii="宋体" w:hAnsi="宋体" w:eastAsia="宋体" w:cs="Tahoma"/>
          <w:kern w:val="0"/>
          <w:sz w:val="24"/>
          <w:szCs w:val="24"/>
        </w:rPr>
      </w:pPr>
      <w:r>
        <w:rPr>
          <w:rFonts w:hint="eastAsia" w:ascii="宋体" w:hAnsi="宋体" w:eastAsia="宋体" w:cs="Tahoma"/>
          <w:kern w:val="0"/>
          <w:sz w:val="24"/>
          <w:szCs w:val="24"/>
        </w:rPr>
        <w:t>  中国建设银行上海市延安路支行</w:t>
      </w:r>
    </w:p>
    <w:p w14:paraId="384B66C2">
      <w:pPr>
        <w:widowControl/>
        <w:spacing w:line="360" w:lineRule="auto"/>
        <w:ind w:firstLine="482"/>
        <w:jc w:val="left"/>
        <w:rPr>
          <w:rFonts w:ascii="宋体" w:hAnsi="宋体" w:eastAsia="宋体" w:cs="Tahoma"/>
          <w:kern w:val="0"/>
          <w:sz w:val="24"/>
          <w:szCs w:val="24"/>
        </w:rPr>
      </w:pPr>
    </w:p>
    <w:p w14:paraId="7139F22E">
      <w:pPr>
        <w:widowControl/>
        <w:spacing w:line="360" w:lineRule="auto"/>
        <w:ind w:firstLine="482"/>
        <w:jc w:val="left"/>
        <w:rPr>
          <w:rFonts w:ascii="宋体" w:hAnsi="宋体" w:eastAsia="宋体" w:cs="Tahoma"/>
          <w:kern w:val="0"/>
          <w:sz w:val="24"/>
          <w:szCs w:val="24"/>
        </w:rPr>
      </w:pPr>
      <w:r>
        <w:rPr>
          <w:rFonts w:hint="eastAsia" w:ascii="宋体" w:hAnsi="宋体" w:eastAsia="宋体" w:cs="Tahoma"/>
          <w:kern w:val="0"/>
          <w:sz w:val="24"/>
          <w:szCs w:val="24"/>
        </w:rPr>
        <w:t>境外汇款账号：</w:t>
      </w:r>
    </w:p>
    <w:p w14:paraId="10C604CE">
      <w:pPr>
        <w:widowControl/>
        <w:spacing w:line="360" w:lineRule="auto"/>
        <w:ind w:firstLine="480"/>
        <w:jc w:val="left"/>
        <w:rPr>
          <w:rFonts w:ascii="宋体" w:hAnsi="宋体" w:eastAsia="宋体" w:cs="Tahoma"/>
          <w:kern w:val="0"/>
          <w:sz w:val="24"/>
          <w:szCs w:val="24"/>
        </w:rPr>
      </w:pPr>
    </w:p>
    <w:tbl>
      <w:tblPr>
        <w:tblStyle w:val="6"/>
        <w:tblW w:w="0" w:type="auto"/>
        <w:tblInd w:w="285" w:type="dxa"/>
        <w:tblLayout w:type="autofit"/>
        <w:tblCellMar>
          <w:top w:w="0" w:type="dxa"/>
          <w:left w:w="0" w:type="dxa"/>
          <w:bottom w:w="0" w:type="dxa"/>
          <w:right w:w="0" w:type="dxa"/>
        </w:tblCellMar>
      </w:tblPr>
      <w:tblGrid>
        <w:gridCol w:w="2085"/>
        <w:gridCol w:w="5670"/>
      </w:tblGrid>
      <w:tr w14:paraId="40DEA2F2">
        <w:tblPrEx>
          <w:tblCellMar>
            <w:top w:w="0" w:type="dxa"/>
            <w:left w:w="0" w:type="dxa"/>
            <w:bottom w:w="0" w:type="dxa"/>
            <w:right w:w="0" w:type="dxa"/>
          </w:tblCellMar>
        </w:tblPrEx>
        <w:tc>
          <w:tcPr>
            <w:tcW w:w="2085"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tcPr>
          <w:p w14:paraId="014ECB54">
            <w:pPr>
              <w:widowControl/>
              <w:spacing w:line="360" w:lineRule="auto"/>
              <w:ind w:firstLine="480"/>
              <w:jc w:val="left"/>
              <w:rPr>
                <w:rFonts w:ascii="宋体" w:hAnsi="宋体" w:eastAsia="宋体" w:cs="Tahoma"/>
                <w:kern w:val="0"/>
                <w:sz w:val="24"/>
                <w:szCs w:val="24"/>
              </w:rPr>
            </w:pPr>
            <w:r>
              <w:rPr>
                <w:rFonts w:hint="eastAsia" w:ascii="宋体" w:hAnsi="宋体" w:eastAsia="宋体" w:cs="Tahoma"/>
                <w:kern w:val="0"/>
                <w:sz w:val="24"/>
                <w:szCs w:val="24"/>
              </w:rPr>
              <w:t>Name</w:t>
            </w:r>
          </w:p>
        </w:tc>
        <w:tc>
          <w:tcPr>
            <w:tcW w:w="5670" w:type="dxa"/>
            <w:tcBorders>
              <w:top w:val="single" w:color="000000" w:sz="6" w:space="0"/>
              <w:left w:val="nil"/>
              <w:bottom w:val="single" w:color="000000" w:sz="6" w:space="0"/>
              <w:right w:val="single" w:color="000000" w:sz="6" w:space="0"/>
            </w:tcBorders>
            <w:tcMar>
              <w:top w:w="0" w:type="dxa"/>
              <w:left w:w="105" w:type="dxa"/>
              <w:bottom w:w="0" w:type="dxa"/>
              <w:right w:w="105" w:type="dxa"/>
            </w:tcMar>
          </w:tcPr>
          <w:p w14:paraId="259CB071">
            <w:pPr>
              <w:widowControl/>
              <w:spacing w:line="360" w:lineRule="auto"/>
              <w:ind w:firstLine="480"/>
              <w:jc w:val="left"/>
              <w:rPr>
                <w:rFonts w:ascii="宋体" w:hAnsi="宋体" w:eastAsia="宋体" w:cs="Tahoma"/>
                <w:kern w:val="0"/>
                <w:sz w:val="24"/>
                <w:szCs w:val="24"/>
              </w:rPr>
            </w:pPr>
            <w:r>
              <w:rPr>
                <w:rFonts w:hint="eastAsia" w:ascii="宋体" w:hAnsi="宋体" w:eastAsia="宋体" w:cs="Tahoma"/>
                <w:kern w:val="0"/>
                <w:sz w:val="24"/>
                <w:szCs w:val="24"/>
              </w:rPr>
              <w:t>SHANGHAI   THEATRE ACADEMY</w:t>
            </w:r>
          </w:p>
        </w:tc>
      </w:tr>
      <w:tr w14:paraId="6EDDF271">
        <w:tblPrEx>
          <w:tblCellMar>
            <w:top w:w="0" w:type="dxa"/>
            <w:left w:w="0" w:type="dxa"/>
            <w:bottom w:w="0" w:type="dxa"/>
            <w:right w:w="0" w:type="dxa"/>
          </w:tblCellMar>
        </w:tblPrEx>
        <w:tc>
          <w:tcPr>
            <w:tcW w:w="2085" w:type="dxa"/>
            <w:tcBorders>
              <w:top w:val="nil"/>
              <w:left w:val="single" w:color="000000" w:sz="6" w:space="0"/>
              <w:bottom w:val="single" w:color="000000" w:sz="6" w:space="0"/>
              <w:right w:val="single" w:color="000000" w:sz="6" w:space="0"/>
            </w:tcBorders>
            <w:tcMar>
              <w:top w:w="0" w:type="dxa"/>
              <w:left w:w="105" w:type="dxa"/>
              <w:bottom w:w="0" w:type="dxa"/>
              <w:right w:w="105" w:type="dxa"/>
            </w:tcMar>
          </w:tcPr>
          <w:p w14:paraId="48C35668">
            <w:pPr>
              <w:widowControl/>
              <w:spacing w:line="360" w:lineRule="auto"/>
              <w:ind w:firstLine="480"/>
              <w:jc w:val="left"/>
              <w:rPr>
                <w:rFonts w:ascii="宋体" w:hAnsi="宋体" w:eastAsia="宋体" w:cs="Tahoma"/>
                <w:kern w:val="0"/>
                <w:sz w:val="24"/>
                <w:szCs w:val="24"/>
              </w:rPr>
            </w:pPr>
            <w:r>
              <w:rPr>
                <w:rFonts w:hint="eastAsia" w:ascii="宋体" w:hAnsi="宋体" w:eastAsia="宋体" w:cs="Tahoma"/>
                <w:kern w:val="0"/>
                <w:sz w:val="24"/>
                <w:szCs w:val="24"/>
              </w:rPr>
              <w:t>Account</w:t>
            </w:r>
          </w:p>
        </w:tc>
        <w:tc>
          <w:tcPr>
            <w:tcW w:w="5670" w:type="dxa"/>
            <w:tcBorders>
              <w:top w:val="nil"/>
              <w:left w:val="nil"/>
              <w:bottom w:val="single" w:color="000000" w:sz="6" w:space="0"/>
              <w:right w:val="single" w:color="000000" w:sz="6" w:space="0"/>
            </w:tcBorders>
            <w:tcMar>
              <w:top w:w="0" w:type="dxa"/>
              <w:left w:w="105" w:type="dxa"/>
              <w:bottom w:w="0" w:type="dxa"/>
              <w:right w:w="105" w:type="dxa"/>
            </w:tcMar>
          </w:tcPr>
          <w:p w14:paraId="432FF200">
            <w:pPr>
              <w:widowControl/>
              <w:spacing w:line="360" w:lineRule="auto"/>
              <w:ind w:firstLine="480"/>
              <w:jc w:val="left"/>
              <w:rPr>
                <w:rFonts w:ascii="宋体" w:hAnsi="宋体" w:eastAsia="宋体" w:cs="Tahoma"/>
                <w:kern w:val="0"/>
                <w:sz w:val="24"/>
                <w:szCs w:val="24"/>
              </w:rPr>
            </w:pPr>
            <w:r>
              <w:rPr>
                <w:rFonts w:hint="eastAsia" w:ascii="宋体" w:hAnsi="宋体" w:eastAsia="宋体" w:cs="Tahoma"/>
                <w:kern w:val="0"/>
                <w:sz w:val="24"/>
                <w:szCs w:val="24"/>
              </w:rPr>
              <w:t>31001539700050012523</w:t>
            </w:r>
          </w:p>
        </w:tc>
      </w:tr>
      <w:tr w14:paraId="4544E79E">
        <w:tblPrEx>
          <w:tblCellMar>
            <w:top w:w="0" w:type="dxa"/>
            <w:left w:w="0" w:type="dxa"/>
            <w:bottom w:w="0" w:type="dxa"/>
            <w:right w:w="0" w:type="dxa"/>
          </w:tblCellMar>
        </w:tblPrEx>
        <w:tc>
          <w:tcPr>
            <w:tcW w:w="2085" w:type="dxa"/>
            <w:tcBorders>
              <w:top w:val="nil"/>
              <w:left w:val="single" w:color="000000" w:sz="6" w:space="0"/>
              <w:bottom w:val="single" w:color="000000" w:sz="6" w:space="0"/>
              <w:right w:val="single" w:color="000000" w:sz="6" w:space="0"/>
            </w:tcBorders>
            <w:tcMar>
              <w:top w:w="0" w:type="dxa"/>
              <w:left w:w="105" w:type="dxa"/>
              <w:bottom w:w="0" w:type="dxa"/>
              <w:right w:w="105" w:type="dxa"/>
            </w:tcMar>
          </w:tcPr>
          <w:p w14:paraId="38E1BC84">
            <w:pPr>
              <w:widowControl/>
              <w:spacing w:line="360" w:lineRule="auto"/>
              <w:ind w:firstLine="480"/>
              <w:jc w:val="left"/>
              <w:rPr>
                <w:rFonts w:ascii="宋体" w:hAnsi="宋体" w:eastAsia="宋体" w:cs="Tahoma"/>
                <w:kern w:val="0"/>
                <w:sz w:val="24"/>
                <w:szCs w:val="24"/>
              </w:rPr>
            </w:pPr>
            <w:r>
              <w:rPr>
                <w:rFonts w:hint="eastAsia" w:ascii="宋体" w:hAnsi="宋体" w:eastAsia="宋体" w:cs="Tahoma"/>
                <w:kern w:val="0"/>
                <w:sz w:val="24"/>
                <w:szCs w:val="24"/>
              </w:rPr>
              <w:t>Bank</w:t>
            </w:r>
          </w:p>
        </w:tc>
        <w:tc>
          <w:tcPr>
            <w:tcW w:w="5670" w:type="dxa"/>
            <w:tcBorders>
              <w:top w:val="nil"/>
              <w:left w:val="nil"/>
              <w:bottom w:val="single" w:color="000000" w:sz="6" w:space="0"/>
              <w:right w:val="single" w:color="000000" w:sz="6" w:space="0"/>
            </w:tcBorders>
            <w:tcMar>
              <w:top w:w="0" w:type="dxa"/>
              <w:left w:w="105" w:type="dxa"/>
              <w:bottom w:w="0" w:type="dxa"/>
              <w:right w:w="105" w:type="dxa"/>
            </w:tcMar>
          </w:tcPr>
          <w:p w14:paraId="37569757">
            <w:pPr>
              <w:widowControl/>
              <w:spacing w:line="360" w:lineRule="auto"/>
              <w:ind w:firstLine="480"/>
              <w:jc w:val="left"/>
              <w:rPr>
                <w:rFonts w:ascii="宋体" w:hAnsi="宋体" w:eastAsia="宋体" w:cs="Tahoma"/>
                <w:kern w:val="0"/>
                <w:sz w:val="24"/>
                <w:szCs w:val="24"/>
              </w:rPr>
            </w:pPr>
            <w:r>
              <w:rPr>
                <w:rFonts w:hint="eastAsia" w:ascii="宋体" w:hAnsi="宋体" w:eastAsia="宋体" w:cs="Tahoma"/>
                <w:kern w:val="0"/>
                <w:sz w:val="24"/>
                <w:szCs w:val="24"/>
              </w:rPr>
              <w:t>China  Construction Bank, Shanghai Yanan Road Branch</w:t>
            </w:r>
          </w:p>
        </w:tc>
      </w:tr>
      <w:tr w14:paraId="455DF517">
        <w:tblPrEx>
          <w:tblCellMar>
            <w:top w:w="0" w:type="dxa"/>
            <w:left w:w="0" w:type="dxa"/>
            <w:bottom w:w="0" w:type="dxa"/>
            <w:right w:w="0" w:type="dxa"/>
          </w:tblCellMar>
        </w:tblPrEx>
        <w:tc>
          <w:tcPr>
            <w:tcW w:w="2085" w:type="dxa"/>
            <w:tcBorders>
              <w:top w:val="nil"/>
              <w:left w:val="single" w:color="000000" w:sz="6" w:space="0"/>
              <w:bottom w:val="single" w:color="000000" w:sz="6" w:space="0"/>
              <w:right w:val="single" w:color="000000" w:sz="6" w:space="0"/>
            </w:tcBorders>
            <w:tcMar>
              <w:top w:w="0" w:type="dxa"/>
              <w:left w:w="105" w:type="dxa"/>
              <w:bottom w:w="0" w:type="dxa"/>
              <w:right w:w="105" w:type="dxa"/>
            </w:tcMar>
          </w:tcPr>
          <w:p w14:paraId="2093E711">
            <w:pPr>
              <w:widowControl/>
              <w:spacing w:line="360" w:lineRule="auto"/>
              <w:ind w:firstLine="480"/>
              <w:jc w:val="left"/>
              <w:rPr>
                <w:rFonts w:ascii="宋体" w:hAnsi="宋体" w:eastAsia="宋体" w:cs="Tahoma"/>
                <w:kern w:val="0"/>
                <w:sz w:val="24"/>
                <w:szCs w:val="24"/>
              </w:rPr>
            </w:pPr>
            <w:r>
              <w:rPr>
                <w:rFonts w:hint="eastAsia" w:ascii="宋体" w:hAnsi="宋体" w:eastAsia="宋体" w:cs="Tahoma"/>
                <w:kern w:val="0"/>
                <w:sz w:val="24"/>
                <w:szCs w:val="24"/>
              </w:rPr>
              <w:t>Bank Add</w:t>
            </w:r>
          </w:p>
        </w:tc>
        <w:tc>
          <w:tcPr>
            <w:tcW w:w="5670" w:type="dxa"/>
            <w:tcBorders>
              <w:top w:val="nil"/>
              <w:left w:val="nil"/>
              <w:bottom w:val="single" w:color="000000" w:sz="6" w:space="0"/>
              <w:right w:val="single" w:color="000000" w:sz="6" w:space="0"/>
            </w:tcBorders>
            <w:tcMar>
              <w:top w:w="0" w:type="dxa"/>
              <w:left w:w="105" w:type="dxa"/>
              <w:bottom w:w="0" w:type="dxa"/>
              <w:right w:w="105" w:type="dxa"/>
            </w:tcMar>
          </w:tcPr>
          <w:p w14:paraId="6F11AE78">
            <w:pPr>
              <w:widowControl/>
              <w:spacing w:line="360" w:lineRule="auto"/>
              <w:ind w:firstLine="480"/>
              <w:jc w:val="left"/>
              <w:rPr>
                <w:rFonts w:ascii="宋体" w:hAnsi="宋体" w:eastAsia="宋体" w:cs="Tahoma"/>
                <w:kern w:val="0"/>
                <w:sz w:val="24"/>
                <w:szCs w:val="24"/>
              </w:rPr>
            </w:pPr>
            <w:r>
              <w:rPr>
                <w:rFonts w:hint="eastAsia" w:ascii="宋体" w:hAnsi="宋体" w:eastAsia="宋体" w:cs="Tahoma"/>
                <w:kern w:val="0"/>
                <w:sz w:val="24"/>
                <w:szCs w:val="24"/>
              </w:rPr>
              <w:t>200 Zhen Ning Road, Shanghai, China</w:t>
            </w:r>
          </w:p>
        </w:tc>
      </w:tr>
      <w:tr w14:paraId="41F7A104">
        <w:tblPrEx>
          <w:tblCellMar>
            <w:top w:w="0" w:type="dxa"/>
            <w:left w:w="0" w:type="dxa"/>
            <w:bottom w:w="0" w:type="dxa"/>
            <w:right w:w="0" w:type="dxa"/>
          </w:tblCellMar>
        </w:tblPrEx>
        <w:tc>
          <w:tcPr>
            <w:tcW w:w="2085" w:type="dxa"/>
            <w:tcBorders>
              <w:top w:val="nil"/>
              <w:left w:val="single" w:color="000000" w:sz="6" w:space="0"/>
              <w:bottom w:val="single" w:color="000000" w:sz="6" w:space="0"/>
              <w:right w:val="single" w:color="000000" w:sz="6" w:space="0"/>
            </w:tcBorders>
            <w:tcMar>
              <w:top w:w="0" w:type="dxa"/>
              <w:left w:w="105" w:type="dxa"/>
              <w:bottom w:w="0" w:type="dxa"/>
              <w:right w:w="105" w:type="dxa"/>
            </w:tcMar>
          </w:tcPr>
          <w:p w14:paraId="78F1AB24">
            <w:pPr>
              <w:widowControl/>
              <w:spacing w:line="360" w:lineRule="auto"/>
              <w:ind w:firstLine="480"/>
              <w:jc w:val="left"/>
              <w:rPr>
                <w:rFonts w:ascii="宋体" w:hAnsi="宋体" w:eastAsia="宋体" w:cs="Tahoma"/>
                <w:kern w:val="0"/>
                <w:sz w:val="24"/>
                <w:szCs w:val="24"/>
              </w:rPr>
            </w:pPr>
            <w:r>
              <w:rPr>
                <w:rFonts w:hint="eastAsia" w:ascii="宋体" w:hAnsi="宋体" w:eastAsia="宋体" w:cs="Tahoma"/>
                <w:kern w:val="0"/>
                <w:sz w:val="24"/>
                <w:szCs w:val="24"/>
              </w:rPr>
              <w:t>Post code</w:t>
            </w:r>
          </w:p>
        </w:tc>
        <w:tc>
          <w:tcPr>
            <w:tcW w:w="5670" w:type="dxa"/>
            <w:tcBorders>
              <w:top w:val="nil"/>
              <w:left w:val="nil"/>
              <w:bottom w:val="single" w:color="000000" w:sz="6" w:space="0"/>
              <w:right w:val="single" w:color="000000" w:sz="6" w:space="0"/>
            </w:tcBorders>
            <w:tcMar>
              <w:top w:w="0" w:type="dxa"/>
              <w:left w:w="105" w:type="dxa"/>
              <w:bottom w:w="0" w:type="dxa"/>
              <w:right w:w="105" w:type="dxa"/>
            </w:tcMar>
          </w:tcPr>
          <w:p w14:paraId="56237C71">
            <w:pPr>
              <w:widowControl/>
              <w:spacing w:line="360" w:lineRule="auto"/>
              <w:ind w:firstLine="480"/>
              <w:jc w:val="left"/>
              <w:rPr>
                <w:rFonts w:ascii="宋体" w:hAnsi="宋体" w:eastAsia="宋体" w:cs="Tahoma"/>
                <w:kern w:val="0"/>
                <w:sz w:val="24"/>
                <w:szCs w:val="24"/>
              </w:rPr>
            </w:pPr>
            <w:r>
              <w:rPr>
                <w:rFonts w:hint="eastAsia" w:ascii="宋体" w:hAnsi="宋体" w:eastAsia="宋体" w:cs="Tahoma"/>
                <w:kern w:val="0"/>
                <w:sz w:val="24"/>
                <w:szCs w:val="24"/>
              </w:rPr>
              <w:t>200040</w:t>
            </w:r>
          </w:p>
        </w:tc>
      </w:tr>
      <w:tr w14:paraId="52B93FE6">
        <w:tblPrEx>
          <w:tblCellMar>
            <w:top w:w="0" w:type="dxa"/>
            <w:left w:w="0" w:type="dxa"/>
            <w:bottom w:w="0" w:type="dxa"/>
            <w:right w:w="0" w:type="dxa"/>
          </w:tblCellMar>
        </w:tblPrEx>
        <w:tc>
          <w:tcPr>
            <w:tcW w:w="2085" w:type="dxa"/>
            <w:tcBorders>
              <w:top w:val="nil"/>
              <w:left w:val="single" w:color="000000" w:sz="6" w:space="0"/>
              <w:bottom w:val="single" w:color="000000" w:sz="6" w:space="0"/>
              <w:right w:val="single" w:color="000000" w:sz="6" w:space="0"/>
            </w:tcBorders>
            <w:tcMar>
              <w:top w:w="0" w:type="dxa"/>
              <w:left w:w="105" w:type="dxa"/>
              <w:bottom w:w="0" w:type="dxa"/>
              <w:right w:w="105" w:type="dxa"/>
            </w:tcMar>
          </w:tcPr>
          <w:p w14:paraId="00A53CDF">
            <w:pPr>
              <w:widowControl/>
              <w:spacing w:line="360" w:lineRule="auto"/>
              <w:ind w:firstLine="480"/>
              <w:jc w:val="left"/>
              <w:rPr>
                <w:rFonts w:ascii="宋体" w:hAnsi="宋体" w:eastAsia="宋体" w:cs="Tahoma"/>
                <w:kern w:val="0"/>
                <w:sz w:val="24"/>
                <w:szCs w:val="24"/>
              </w:rPr>
            </w:pPr>
            <w:r>
              <w:rPr>
                <w:rFonts w:hint="eastAsia" w:ascii="宋体" w:hAnsi="宋体" w:eastAsia="宋体" w:cs="Tahoma"/>
                <w:kern w:val="0"/>
                <w:sz w:val="24"/>
                <w:szCs w:val="24"/>
              </w:rPr>
              <w:t>Tel</w:t>
            </w:r>
          </w:p>
        </w:tc>
        <w:tc>
          <w:tcPr>
            <w:tcW w:w="5670" w:type="dxa"/>
            <w:tcBorders>
              <w:top w:val="nil"/>
              <w:left w:val="nil"/>
              <w:bottom w:val="single" w:color="000000" w:sz="6" w:space="0"/>
              <w:right w:val="single" w:color="000000" w:sz="6" w:space="0"/>
            </w:tcBorders>
            <w:tcMar>
              <w:top w:w="0" w:type="dxa"/>
              <w:left w:w="105" w:type="dxa"/>
              <w:bottom w:w="0" w:type="dxa"/>
              <w:right w:w="105" w:type="dxa"/>
            </w:tcMar>
          </w:tcPr>
          <w:p w14:paraId="03649BD3">
            <w:pPr>
              <w:widowControl/>
              <w:spacing w:line="360" w:lineRule="auto"/>
              <w:ind w:firstLine="480"/>
              <w:jc w:val="left"/>
              <w:rPr>
                <w:rFonts w:ascii="宋体" w:hAnsi="宋体" w:eastAsia="宋体" w:cs="Tahoma"/>
                <w:kern w:val="0"/>
                <w:sz w:val="24"/>
                <w:szCs w:val="24"/>
              </w:rPr>
            </w:pPr>
            <w:r>
              <w:rPr>
                <w:rFonts w:hint="eastAsia" w:ascii="宋体" w:hAnsi="宋体" w:eastAsia="宋体" w:cs="Tahoma"/>
                <w:kern w:val="0"/>
                <w:sz w:val="24"/>
                <w:szCs w:val="24"/>
              </w:rPr>
              <w:t>0086‐21‐62261037</w:t>
            </w:r>
          </w:p>
        </w:tc>
      </w:tr>
      <w:tr w14:paraId="7BEB4136">
        <w:tblPrEx>
          <w:tblCellMar>
            <w:top w:w="0" w:type="dxa"/>
            <w:left w:w="0" w:type="dxa"/>
            <w:bottom w:w="0" w:type="dxa"/>
            <w:right w:w="0" w:type="dxa"/>
          </w:tblCellMar>
        </w:tblPrEx>
        <w:tc>
          <w:tcPr>
            <w:tcW w:w="2085" w:type="dxa"/>
            <w:tcBorders>
              <w:top w:val="nil"/>
              <w:left w:val="single" w:color="000000" w:sz="6" w:space="0"/>
              <w:bottom w:val="single" w:color="000000" w:sz="6" w:space="0"/>
              <w:right w:val="single" w:color="000000" w:sz="6" w:space="0"/>
            </w:tcBorders>
            <w:tcMar>
              <w:top w:w="0" w:type="dxa"/>
              <w:left w:w="105" w:type="dxa"/>
              <w:bottom w:w="0" w:type="dxa"/>
              <w:right w:w="105" w:type="dxa"/>
            </w:tcMar>
          </w:tcPr>
          <w:p w14:paraId="1656A785">
            <w:pPr>
              <w:widowControl/>
              <w:spacing w:line="360" w:lineRule="auto"/>
              <w:ind w:firstLine="480"/>
              <w:jc w:val="left"/>
              <w:rPr>
                <w:rFonts w:ascii="宋体" w:hAnsi="宋体" w:eastAsia="宋体" w:cs="Tahoma"/>
                <w:kern w:val="0"/>
                <w:sz w:val="24"/>
                <w:szCs w:val="24"/>
              </w:rPr>
            </w:pPr>
            <w:r>
              <w:rPr>
                <w:rFonts w:hint="eastAsia" w:ascii="宋体" w:hAnsi="宋体" w:eastAsia="宋体" w:cs="Tahoma"/>
                <w:kern w:val="0"/>
                <w:sz w:val="24"/>
                <w:szCs w:val="24"/>
              </w:rPr>
              <w:t>Swift Code</w:t>
            </w:r>
          </w:p>
        </w:tc>
        <w:tc>
          <w:tcPr>
            <w:tcW w:w="5670" w:type="dxa"/>
            <w:tcBorders>
              <w:top w:val="nil"/>
              <w:left w:val="nil"/>
              <w:bottom w:val="single" w:color="000000" w:sz="6" w:space="0"/>
              <w:right w:val="single" w:color="000000" w:sz="6" w:space="0"/>
            </w:tcBorders>
            <w:tcMar>
              <w:top w:w="0" w:type="dxa"/>
              <w:left w:w="105" w:type="dxa"/>
              <w:bottom w:w="0" w:type="dxa"/>
              <w:right w:w="105" w:type="dxa"/>
            </w:tcMar>
          </w:tcPr>
          <w:p w14:paraId="7845FFC6">
            <w:pPr>
              <w:widowControl/>
              <w:spacing w:line="360" w:lineRule="auto"/>
              <w:ind w:firstLine="480"/>
              <w:jc w:val="left"/>
              <w:rPr>
                <w:rFonts w:ascii="宋体" w:hAnsi="宋体" w:eastAsia="宋体" w:cs="Tahoma"/>
                <w:kern w:val="0"/>
                <w:sz w:val="24"/>
                <w:szCs w:val="24"/>
              </w:rPr>
            </w:pPr>
            <w:r>
              <w:rPr>
                <w:rFonts w:hint="eastAsia" w:ascii="宋体" w:hAnsi="宋体" w:eastAsia="宋体" w:cs="Tahoma"/>
                <w:kern w:val="0"/>
                <w:sz w:val="24"/>
                <w:szCs w:val="24"/>
              </w:rPr>
              <w:t>PCBCCNBJSHX</w:t>
            </w:r>
          </w:p>
        </w:tc>
      </w:tr>
    </w:tbl>
    <w:p w14:paraId="678D42EA">
      <w:pPr>
        <w:widowControl/>
        <w:spacing w:line="360" w:lineRule="auto"/>
        <w:ind w:firstLine="480"/>
        <w:jc w:val="left"/>
        <w:rPr>
          <w:rFonts w:ascii="宋体" w:hAnsi="宋体" w:eastAsia="宋体" w:cs="Tahoma"/>
          <w:kern w:val="0"/>
          <w:sz w:val="24"/>
          <w:szCs w:val="24"/>
        </w:rPr>
      </w:pPr>
      <w:r>
        <w:rPr>
          <w:rFonts w:hint="eastAsia" w:ascii="宋体" w:hAnsi="宋体" w:eastAsia="宋体" w:cs="Tahoma"/>
          <w:kern w:val="0"/>
          <w:sz w:val="24"/>
          <w:szCs w:val="24"/>
        </w:rPr>
        <w:t> </w:t>
      </w:r>
    </w:p>
    <w:p w14:paraId="04697C3D">
      <w:pPr>
        <w:widowControl/>
        <w:spacing w:line="360" w:lineRule="auto"/>
        <w:ind w:firstLine="480"/>
        <w:jc w:val="left"/>
        <w:rPr>
          <w:rFonts w:ascii="宋体" w:hAnsi="宋体" w:eastAsia="宋体" w:cs="Tahoma"/>
          <w:kern w:val="0"/>
          <w:sz w:val="24"/>
          <w:szCs w:val="24"/>
        </w:rPr>
      </w:pPr>
      <w:r>
        <w:rPr>
          <w:rFonts w:hint="eastAsia" w:ascii="宋体" w:hAnsi="宋体" w:eastAsia="宋体" w:cs="Tahoma"/>
          <w:b/>
          <w:bCs/>
          <w:kern w:val="0"/>
          <w:sz w:val="24"/>
          <w:szCs w:val="24"/>
        </w:rPr>
        <w:t>二.考试时间、地点及安排</w:t>
      </w:r>
    </w:p>
    <w:p w14:paraId="16FB1A8C">
      <w:pPr>
        <w:widowControl/>
        <w:spacing w:line="360" w:lineRule="auto"/>
        <w:ind w:firstLine="480"/>
        <w:jc w:val="left"/>
        <w:rPr>
          <w:rFonts w:ascii="宋体" w:hAnsi="宋体" w:eastAsia="宋体" w:cs="Tahoma"/>
          <w:kern w:val="0"/>
          <w:sz w:val="24"/>
          <w:szCs w:val="24"/>
        </w:rPr>
      </w:pPr>
      <w:r>
        <w:rPr>
          <w:rFonts w:hint="eastAsia" w:ascii="宋体" w:hAnsi="宋体" w:eastAsia="宋体" w:cs="Tahoma"/>
          <w:kern w:val="0"/>
          <w:sz w:val="24"/>
          <w:szCs w:val="24"/>
        </w:rPr>
        <w:t>1.</w:t>
      </w:r>
      <w:r>
        <w:rPr>
          <w:rFonts w:ascii="宋体" w:hAnsi="宋体" w:eastAsia="宋体" w:cs="Tahoma"/>
          <w:kern w:val="0"/>
          <w:sz w:val="24"/>
          <w:szCs w:val="24"/>
        </w:rPr>
        <w:t xml:space="preserve"> 报考“申请-考核”</w:t>
      </w:r>
      <w:r>
        <w:rPr>
          <w:rFonts w:hint="eastAsia" w:ascii="宋体" w:hAnsi="宋体" w:eastAsia="宋体" w:cs="Tahoma"/>
          <w:kern w:val="0"/>
          <w:sz w:val="24"/>
          <w:szCs w:val="24"/>
        </w:rPr>
        <w:t>各</w:t>
      </w:r>
      <w:r>
        <w:rPr>
          <w:rFonts w:ascii="宋体" w:hAnsi="宋体" w:eastAsia="宋体" w:cs="Tahoma"/>
          <w:kern w:val="0"/>
          <w:sz w:val="24"/>
          <w:szCs w:val="24"/>
        </w:rPr>
        <w:t>研究方向考生的</w:t>
      </w:r>
      <w:r>
        <w:rPr>
          <w:rFonts w:hint="eastAsia" w:ascii="宋体" w:hAnsi="宋体" w:eastAsia="宋体" w:cs="Tahoma"/>
          <w:kern w:val="0"/>
          <w:sz w:val="24"/>
          <w:szCs w:val="24"/>
        </w:rPr>
        <w:t>申请材料</w:t>
      </w:r>
      <w:r>
        <w:rPr>
          <w:rFonts w:ascii="宋体" w:hAnsi="宋体" w:eastAsia="宋体" w:cs="Tahoma"/>
          <w:kern w:val="0"/>
          <w:sz w:val="24"/>
          <w:szCs w:val="24"/>
        </w:rPr>
        <w:t>成绩低于60分者（</w:t>
      </w:r>
      <w:r>
        <w:rPr>
          <w:rFonts w:hint="eastAsia" w:ascii="宋体" w:hAnsi="宋体" w:eastAsia="宋体" w:cs="Tahoma"/>
          <w:kern w:val="0"/>
          <w:sz w:val="24"/>
          <w:szCs w:val="24"/>
        </w:rPr>
        <w:t>满分100分</w:t>
      </w:r>
      <w:r>
        <w:rPr>
          <w:rFonts w:ascii="宋体" w:hAnsi="宋体" w:eastAsia="宋体" w:cs="Tahoma"/>
          <w:kern w:val="0"/>
          <w:sz w:val="24"/>
          <w:szCs w:val="24"/>
        </w:rPr>
        <w:t>），不得参加笔试或面试科目。</w:t>
      </w:r>
      <w:r>
        <w:rPr>
          <w:rFonts w:hint="eastAsia" w:ascii="宋体" w:hAnsi="宋体" w:eastAsia="宋体" w:cs="Tahoma"/>
          <w:kern w:val="0"/>
          <w:sz w:val="24"/>
          <w:szCs w:val="24"/>
        </w:rPr>
        <w:t>申请材料</w:t>
      </w:r>
      <w:r>
        <w:rPr>
          <w:rFonts w:ascii="宋体" w:hAnsi="宋体" w:eastAsia="宋体" w:cs="Tahoma"/>
          <w:kern w:val="0"/>
          <w:sz w:val="24"/>
          <w:szCs w:val="24"/>
        </w:rPr>
        <w:t>的评审结果，将在笔试和面试科目考试之前告知，请留意本人邮箱信息。</w:t>
      </w:r>
    </w:p>
    <w:p w14:paraId="2222FB8D">
      <w:pPr>
        <w:widowControl/>
        <w:spacing w:line="360" w:lineRule="auto"/>
        <w:ind w:firstLine="480"/>
        <w:jc w:val="left"/>
        <w:rPr>
          <w:rFonts w:hint="eastAsia" w:ascii="宋体" w:hAnsi="宋体" w:eastAsia="宋体" w:cs="Tahoma"/>
          <w:kern w:val="0"/>
          <w:sz w:val="24"/>
          <w:szCs w:val="24"/>
        </w:rPr>
      </w:pPr>
      <w:r>
        <w:rPr>
          <w:rFonts w:hint="eastAsia" w:ascii="宋体" w:hAnsi="宋体" w:eastAsia="宋体" w:cs="Tahoma"/>
          <w:kern w:val="0"/>
          <w:sz w:val="24"/>
          <w:szCs w:val="24"/>
        </w:rPr>
        <w:t>2. 考试时间</w:t>
      </w:r>
      <w:r>
        <w:rPr>
          <w:rFonts w:hint="eastAsia" w:ascii="宋体" w:hAnsi="宋体" w:eastAsia="宋体" w:cs="Tahoma"/>
          <w:kern w:val="0"/>
          <w:sz w:val="24"/>
          <w:szCs w:val="24"/>
          <w:lang w:val="en-US" w:eastAsia="zh-CN"/>
        </w:rPr>
        <w:t>及地点（</w:t>
      </w:r>
      <w:r>
        <w:rPr>
          <w:rFonts w:hint="eastAsia" w:ascii="宋体" w:hAnsi="宋体" w:eastAsia="宋体" w:cs="宋体"/>
          <w:b/>
          <w:bCs/>
          <w:i w:val="0"/>
          <w:iCs w:val="0"/>
          <w:caps w:val="0"/>
          <w:color w:val="333333"/>
          <w:spacing w:val="0"/>
          <w:kern w:val="0"/>
          <w:sz w:val="21"/>
          <w:szCs w:val="21"/>
          <w:shd w:val="clear" w:fill="FFFFFF"/>
          <w:lang w:val="en-US" w:eastAsia="zh-CN" w:bidi="ar"/>
        </w:rPr>
        <w:t>如有调整，以“上海戏剧学院留学生部”招生信息网页最新公告为准</w:t>
      </w:r>
      <w:r>
        <w:rPr>
          <w:rFonts w:hint="eastAsia" w:ascii="宋体" w:hAnsi="宋体" w:eastAsia="宋体" w:cs="Tahoma"/>
          <w:kern w:val="0"/>
          <w:sz w:val="24"/>
          <w:szCs w:val="24"/>
          <w:lang w:val="en-US" w:eastAsia="zh-CN"/>
        </w:rPr>
        <w:t>）</w:t>
      </w:r>
      <w:r>
        <w:rPr>
          <w:rFonts w:hint="eastAsia" w:ascii="宋体" w:hAnsi="宋体" w:eastAsia="宋体" w:cs="Tahoma"/>
          <w:kern w:val="0"/>
          <w:sz w:val="24"/>
          <w:szCs w:val="24"/>
        </w:rPr>
        <w:t>：</w:t>
      </w:r>
    </w:p>
    <w:p w14:paraId="69C2746F">
      <w:pPr>
        <w:widowControl/>
        <w:spacing w:line="360" w:lineRule="auto"/>
        <w:ind w:firstLine="480"/>
        <w:jc w:val="left"/>
        <w:rPr>
          <w:rFonts w:hint="default" w:ascii="宋体" w:hAnsi="宋体" w:eastAsia="宋体" w:cs="Tahoma"/>
          <w:kern w:val="0"/>
          <w:sz w:val="24"/>
          <w:szCs w:val="24"/>
          <w:lang w:val="en-US" w:eastAsia="zh-CN"/>
        </w:rPr>
      </w:pPr>
      <w:r>
        <w:rPr>
          <w:rFonts w:hint="eastAsia" w:ascii="宋体" w:hAnsi="宋体" w:eastAsia="宋体" w:cs="Tahoma"/>
          <w:kern w:val="0"/>
          <w:sz w:val="24"/>
          <w:szCs w:val="24"/>
          <w:lang w:val="en-US" w:eastAsia="zh-CN"/>
        </w:rPr>
        <w:t>考试方式：线下考试</w:t>
      </w:r>
      <w:bookmarkStart w:id="3" w:name="_GoBack"/>
      <w:bookmarkEnd w:id="3"/>
    </w:p>
    <w:p w14:paraId="25DBB844">
      <w:pPr>
        <w:widowControl/>
        <w:spacing w:line="360" w:lineRule="auto"/>
        <w:ind w:firstLine="480"/>
        <w:jc w:val="left"/>
        <w:rPr>
          <w:rFonts w:hint="eastAsia" w:ascii="宋体" w:hAnsi="宋体" w:eastAsia="宋体" w:cs="Tahoma"/>
          <w:kern w:val="0"/>
          <w:sz w:val="24"/>
          <w:szCs w:val="24"/>
          <w:lang w:val="en-US" w:eastAsia="zh-CN"/>
        </w:rPr>
      </w:pPr>
      <w:r>
        <w:rPr>
          <w:rFonts w:hint="eastAsia" w:ascii="宋体" w:hAnsi="宋体" w:eastAsia="宋体" w:cs="Tahoma"/>
          <w:kern w:val="0"/>
          <w:sz w:val="24"/>
          <w:szCs w:val="24"/>
          <w:lang w:val="en-US" w:eastAsia="zh-CN"/>
        </w:rPr>
        <w:t>笔试科目时间：2026年4月25日、26日</w:t>
      </w:r>
    </w:p>
    <w:p w14:paraId="6953A366">
      <w:pPr>
        <w:widowControl/>
        <w:spacing w:line="360" w:lineRule="auto"/>
        <w:ind w:firstLine="480"/>
        <w:jc w:val="left"/>
        <w:rPr>
          <w:rFonts w:hint="eastAsia" w:ascii="宋体" w:hAnsi="宋体" w:eastAsia="宋体" w:cs="Tahoma"/>
          <w:kern w:val="0"/>
          <w:sz w:val="24"/>
          <w:szCs w:val="24"/>
          <w:lang w:val="en-US" w:eastAsia="zh-CN"/>
        </w:rPr>
      </w:pPr>
      <w:r>
        <w:rPr>
          <w:rFonts w:hint="eastAsia" w:ascii="宋体" w:hAnsi="宋体" w:eastAsia="宋体" w:cs="Tahoma"/>
          <w:kern w:val="0"/>
          <w:sz w:val="24"/>
          <w:szCs w:val="24"/>
          <w:lang w:val="en-US" w:eastAsia="zh-CN"/>
        </w:rPr>
        <w:t>笔试地点：昌林路800号（上海戏剧学院昌林路校区）</w:t>
      </w:r>
    </w:p>
    <w:p w14:paraId="27ED86DD">
      <w:pPr>
        <w:widowControl/>
        <w:spacing w:line="360" w:lineRule="auto"/>
        <w:ind w:firstLine="480"/>
        <w:jc w:val="left"/>
        <w:rPr>
          <w:rFonts w:hint="eastAsia" w:ascii="宋体" w:hAnsi="宋体" w:eastAsia="宋体" w:cs="Tahoma"/>
          <w:kern w:val="0"/>
          <w:sz w:val="24"/>
          <w:szCs w:val="24"/>
          <w:lang w:val="en-US" w:eastAsia="zh-CN"/>
        </w:rPr>
      </w:pPr>
      <w:r>
        <w:rPr>
          <w:rFonts w:hint="eastAsia" w:ascii="宋体" w:hAnsi="宋体" w:eastAsia="宋体" w:cs="Tahoma"/>
          <w:kern w:val="0"/>
          <w:sz w:val="24"/>
          <w:szCs w:val="24"/>
          <w:lang w:val="en-US" w:eastAsia="zh-CN"/>
        </w:rPr>
        <w:t>面试科目时间：2026年5月16日、17日</w:t>
      </w:r>
    </w:p>
    <w:p w14:paraId="3AA098A7">
      <w:pPr>
        <w:widowControl/>
        <w:spacing w:line="360" w:lineRule="auto"/>
        <w:ind w:firstLine="480"/>
        <w:jc w:val="left"/>
        <w:rPr>
          <w:rFonts w:ascii="宋体" w:hAnsi="宋体" w:eastAsia="宋体" w:cs="Tahoma"/>
          <w:kern w:val="0"/>
          <w:sz w:val="24"/>
          <w:szCs w:val="24"/>
          <w:highlight w:val="yellow"/>
        </w:rPr>
      </w:pPr>
      <w:r>
        <w:rPr>
          <w:rFonts w:hint="eastAsia" w:ascii="宋体" w:hAnsi="宋体" w:eastAsia="宋体" w:cs="Tahoma"/>
          <w:kern w:val="0"/>
          <w:sz w:val="24"/>
          <w:szCs w:val="24"/>
          <w:lang w:val="en-US" w:eastAsia="zh-CN"/>
        </w:rPr>
        <w:t>面试地点：华山路630号（上海戏剧学院华山路校区）</w:t>
      </w:r>
      <w:r>
        <w:rPr>
          <w:rFonts w:hint="eastAsia" w:ascii="宋体" w:hAnsi="宋体" w:eastAsia="宋体" w:cs="Tahoma"/>
          <w:kern w:val="0"/>
          <w:sz w:val="24"/>
          <w:szCs w:val="24"/>
          <w:highlight w:val="none"/>
        </w:rPr>
        <w:t xml:space="preserve"> </w:t>
      </w:r>
    </w:p>
    <w:p w14:paraId="17DD35F9">
      <w:pPr>
        <w:widowControl/>
        <w:spacing w:line="360" w:lineRule="auto"/>
        <w:ind w:firstLine="480"/>
        <w:jc w:val="left"/>
        <w:rPr>
          <w:rFonts w:ascii="宋体" w:hAnsi="宋体" w:eastAsia="宋体" w:cs="Tahoma"/>
          <w:kern w:val="0"/>
          <w:sz w:val="24"/>
          <w:szCs w:val="24"/>
        </w:rPr>
      </w:pPr>
      <w:r>
        <w:rPr>
          <w:rFonts w:hint="eastAsia" w:ascii="宋体" w:hAnsi="宋体" w:eastAsia="宋体" w:cs="Tahoma"/>
          <w:kern w:val="0"/>
          <w:sz w:val="24"/>
          <w:szCs w:val="24"/>
          <w:lang w:val="en-US" w:eastAsia="zh-CN"/>
        </w:rPr>
        <w:t>3</w:t>
      </w:r>
      <w:r>
        <w:rPr>
          <w:rFonts w:hint="eastAsia" w:ascii="宋体" w:hAnsi="宋体" w:eastAsia="宋体" w:cs="Tahoma"/>
          <w:kern w:val="0"/>
          <w:sz w:val="24"/>
          <w:szCs w:val="24"/>
        </w:rPr>
        <w:t>. 考试科目：业务课(专业知识、专业技能)</w:t>
      </w:r>
    </w:p>
    <w:p w14:paraId="576C72E4">
      <w:pPr>
        <w:widowControl/>
        <w:spacing w:line="360" w:lineRule="auto"/>
        <w:ind w:firstLine="480"/>
        <w:jc w:val="left"/>
        <w:rPr>
          <w:rFonts w:ascii="宋体" w:hAnsi="宋体" w:eastAsia="宋体" w:cs="Tahoma"/>
          <w:kern w:val="0"/>
          <w:sz w:val="24"/>
          <w:szCs w:val="24"/>
        </w:rPr>
      </w:pPr>
      <w:r>
        <w:rPr>
          <w:rFonts w:hint="eastAsia" w:ascii="宋体" w:hAnsi="宋体" w:eastAsia="宋体" w:cs="Tahoma"/>
          <w:kern w:val="0"/>
          <w:sz w:val="24"/>
          <w:szCs w:val="24"/>
          <w:lang w:val="en-US" w:eastAsia="zh-CN"/>
        </w:rPr>
        <w:t>4</w:t>
      </w:r>
      <w:r>
        <w:rPr>
          <w:rFonts w:hint="eastAsia" w:ascii="宋体" w:hAnsi="宋体" w:eastAsia="宋体" w:cs="Tahoma"/>
          <w:kern w:val="0"/>
          <w:sz w:val="24"/>
          <w:szCs w:val="24"/>
        </w:rPr>
        <w:t>. 考试形式：笔试和面试。</w:t>
      </w:r>
    </w:p>
    <w:p w14:paraId="1FD74F13">
      <w:pPr>
        <w:widowControl/>
        <w:spacing w:line="360" w:lineRule="auto"/>
        <w:ind w:firstLine="480"/>
        <w:jc w:val="left"/>
        <w:rPr>
          <w:rFonts w:ascii="宋体" w:hAnsi="宋体" w:eastAsia="宋体" w:cs="Tahoma"/>
          <w:kern w:val="0"/>
          <w:sz w:val="24"/>
          <w:szCs w:val="24"/>
        </w:rPr>
      </w:pPr>
      <w:r>
        <w:rPr>
          <w:rFonts w:hint="eastAsia" w:ascii="宋体" w:hAnsi="宋体" w:eastAsia="宋体" w:cs="Tahoma"/>
          <w:b/>
          <w:bCs/>
          <w:kern w:val="0"/>
          <w:sz w:val="24"/>
          <w:szCs w:val="24"/>
        </w:rPr>
        <w:t>三.录取</w:t>
      </w:r>
    </w:p>
    <w:p w14:paraId="5F8B97AC">
      <w:pPr>
        <w:widowControl/>
        <w:spacing w:line="360" w:lineRule="auto"/>
        <w:ind w:firstLine="480"/>
        <w:jc w:val="left"/>
        <w:rPr>
          <w:rFonts w:ascii="宋体" w:hAnsi="宋体" w:eastAsia="宋体" w:cs="Tahoma"/>
          <w:kern w:val="0"/>
          <w:sz w:val="24"/>
          <w:szCs w:val="24"/>
        </w:rPr>
      </w:pPr>
      <w:r>
        <w:rPr>
          <w:rFonts w:hint="eastAsia" w:ascii="宋体" w:hAnsi="宋体" w:eastAsia="宋体" w:cs="Tahoma"/>
          <w:kern w:val="0"/>
          <w:sz w:val="24"/>
          <w:szCs w:val="24"/>
        </w:rPr>
        <w:t>1.根据考生的报考材料、考试成绩、导师意见等综合评审后，拟定录取名单报学校审批。202</w:t>
      </w:r>
      <w:r>
        <w:rPr>
          <w:rFonts w:hint="eastAsia" w:ascii="宋体" w:hAnsi="宋体" w:eastAsia="宋体" w:cs="Tahoma"/>
          <w:kern w:val="0"/>
          <w:sz w:val="24"/>
          <w:szCs w:val="24"/>
          <w:lang w:val="en-US" w:eastAsia="zh-CN"/>
        </w:rPr>
        <w:t>6</w:t>
      </w:r>
      <w:r>
        <w:rPr>
          <w:rFonts w:hint="eastAsia" w:ascii="宋体" w:hAnsi="宋体" w:eastAsia="宋体" w:cs="Tahoma"/>
          <w:kern w:val="0"/>
          <w:sz w:val="24"/>
          <w:szCs w:val="24"/>
        </w:rPr>
        <w:t>年7月下旬寄发录取通知书。</w:t>
      </w:r>
    </w:p>
    <w:p w14:paraId="504131C2">
      <w:pPr>
        <w:widowControl/>
        <w:spacing w:line="360" w:lineRule="auto"/>
        <w:ind w:firstLine="480"/>
        <w:jc w:val="left"/>
        <w:rPr>
          <w:rFonts w:ascii="宋体" w:hAnsi="宋体" w:eastAsia="宋体" w:cs="Tahoma"/>
          <w:kern w:val="0"/>
          <w:sz w:val="24"/>
          <w:szCs w:val="24"/>
        </w:rPr>
      </w:pPr>
      <w:r>
        <w:rPr>
          <w:rFonts w:ascii="宋体" w:hAnsi="宋体" w:eastAsia="宋体" w:cs="Tahoma"/>
          <w:kern w:val="0"/>
          <w:sz w:val="24"/>
          <w:szCs w:val="24"/>
        </w:rPr>
        <w:t>2.</w:t>
      </w:r>
      <w:r>
        <w:rPr>
          <w:rFonts w:hint="eastAsia" w:ascii="宋体" w:hAnsi="宋体" w:eastAsia="宋体" w:cs="Tahoma"/>
          <w:kern w:val="0"/>
          <w:sz w:val="24"/>
          <w:szCs w:val="24"/>
        </w:rPr>
        <w:t>笔试（单科）或面试成绩低于6</w:t>
      </w:r>
      <w:r>
        <w:rPr>
          <w:rFonts w:ascii="宋体" w:hAnsi="宋体" w:eastAsia="宋体" w:cs="Tahoma"/>
          <w:kern w:val="0"/>
          <w:sz w:val="24"/>
          <w:szCs w:val="24"/>
        </w:rPr>
        <w:t>0</w:t>
      </w:r>
      <w:r>
        <w:rPr>
          <w:rFonts w:hint="eastAsia" w:ascii="宋体" w:hAnsi="宋体" w:eastAsia="宋体" w:cs="Tahoma"/>
          <w:kern w:val="0"/>
          <w:sz w:val="24"/>
          <w:szCs w:val="24"/>
        </w:rPr>
        <w:t>分（单科按满分1</w:t>
      </w:r>
      <w:r>
        <w:rPr>
          <w:rFonts w:ascii="宋体" w:hAnsi="宋体" w:eastAsia="宋体" w:cs="Tahoma"/>
          <w:kern w:val="0"/>
          <w:sz w:val="24"/>
          <w:szCs w:val="24"/>
        </w:rPr>
        <w:t>00</w:t>
      </w:r>
      <w:r>
        <w:rPr>
          <w:rFonts w:hint="eastAsia" w:ascii="宋体" w:hAnsi="宋体" w:eastAsia="宋体" w:cs="Tahoma"/>
          <w:kern w:val="0"/>
          <w:sz w:val="24"/>
          <w:szCs w:val="24"/>
        </w:rPr>
        <w:t>分计算），不予录取。</w:t>
      </w:r>
    </w:p>
    <w:p w14:paraId="55727F19">
      <w:pPr>
        <w:widowControl/>
        <w:spacing w:line="360" w:lineRule="auto"/>
        <w:ind w:firstLine="480"/>
        <w:jc w:val="left"/>
        <w:rPr>
          <w:rFonts w:ascii="宋体" w:hAnsi="宋体" w:eastAsia="宋体" w:cs="Tahoma"/>
          <w:kern w:val="0"/>
          <w:sz w:val="24"/>
          <w:szCs w:val="24"/>
        </w:rPr>
      </w:pPr>
      <w:r>
        <w:rPr>
          <w:rFonts w:hint="eastAsia" w:ascii="宋体" w:hAnsi="宋体" w:eastAsia="宋体" w:cs="Tahoma"/>
          <w:kern w:val="0"/>
          <w:sz w:val="24"/>
          <w:szCs w:val="24"/>
        </w:rPr>
        <w:t>3</w:t>
      </w:r>
      <w:r>
        <w:rPr>
          <w:rFonts w:ascii="宋体" w:hAnsi="宋体" w:eastAsia="宋体" w:cs="Tahoma"/>
          <w:kern w:val="0"/>
          <w:sz w:val="24"/>
          <w:szCs w:val="24"/>
        </w:rPr>
        <w:t>.</w:t>
      </w:r>
      <w:r>
        <w:rPr>
          <w:rFonts w:hint="eastAsia" w:ascii="宋体" w:hAnsi="宋体" w:eastAsia="宋体" w:cs="Tahoma"/>
          <w:kern w:val="0"/>
          <w:sz w:val="24"/>
          <w:szCs w:val="24"/>
        </w:rPr>
        <w:t>每位导师至多录取一名考生。若报考同一导师的考生总成绩相同且同分人数大于剩余计划数的，则依次逐项比较以下科目成绩：面试成绩、笔试成绩，择优录取。</w:t>
      </w:r>
    </w:p>
    <w:p w14:paraId="7C92A80B">
      <w:pPr>
        <w:widowControl/>
        <w:spacing w:line="360" w:lineRule="auto"/>
        <w:ind w:firstLine="480"/>
        <w:jc w:val="left"/>
        <w:rPr>
          <w:rFonts w:ascii="宋体" w:hAnsi="宋体" w:eastAsia="宋体" w:cs="Tahoma"/>
          <w:kern w:val="0"/>
          <w:sz w:val="24"/>
          <w:szCs w:val="24"/>
        </w:rPr>
      </w:pPr>
      <w:r>
        <w:rPr>
          <w:rFonts w:hint="eastAsia" w:ascii="宋体" w:hAnsi="宋体" w:eastAsia="宋体" w:cs="Tahoma"/>
          <w:kern w:val="0"/>
          <w:sz w:val="24"/>
          <w:szCs w:val="24"/>
        </w:rPr>
        <w:t>4.对拟录取的留学生进行身份审核，审核通过者方可录取。</w:t>
      </w:r>
    </w:p>
    <w:p w14:paraId="388D307F">
      <w:pPr>
        <w:widowControl/>
        <w:spacing w:line="360" w:lineRule="auto"/>
        <w:ind w:firstLine="480"/>
        <w:jc w:val="left"/>
        <w:rPr>
          <w:rFonts w:ascii="宋体" w:hAnsi="宋体" w:eastAsia="宋体" w:cs="Tahoma"/>
          <w:kern w:val="0"/>
          <w:sz w:val="24"/>
          <w:szCs w:val="24"/>
        </w:rPr>
      </w:pPr>
      <w:r>
        <w:rPr>
          <w:rFonts w:hint="eastAsia" w:ascii="宋体" w:hAnsi="宋体" w:eastAsia="宋体" w:cs="Tahoma"/>
          <w:kern w:val="0"/>
          <w:sz w:val="24"/>
          <w:szCs w:val="24"/>
        </w:rPr>
        <w:t>5.被录取的考生应于202</w:t>
      </w:r>
      <w:r>
        <w:rPr>
          <w:rFonts w:hint="eastAsia" w:ascii="宋体" w:hAnsi="宋体" w:eastAsia="宋体" w:cs="Tahoma"/>
          <w:kern w:val="0"/>
          <w:sz w:val="24"/>
          <w:szCs w:val="24"/>
          <w:lang w:val="en-US" w:eastAsia="zh-CN"/>
        </w:rPr>
        <w:t>6</w:t>
      </w:r>
      <w:r>
        <w:rPr>
          <w:rFonts w:hint="eastAsia" w:ascii="宋体" w:hAnsi="宋体" w:eastAsia="宋体" w:cs="Tahoma"/>
          <w:kern w:val="0"/>
          <w:sz w:val="24"/>
          <w:szCs w:val="24"/>
        </w:rPr>
        <w:t>年9月报到，具体时间和报到要求将在“入学须知”中注明。</w:t>
      </w:r>
    </w:p>
    <w:p w14:paraId="213DF6BE">
      <w:pPr>
        <w:widowControl/>
        <w:spacing w:line="360" w:lineRule="auto"/>
        <w:ind w:firstLine="480"/>
        <w:jc w:val="left"/>
        <w:rPr>
          <w:rFonts w:ascii="宋体" w:hAnsi="宋体" w:eastAsia="宋体" w:cs="Tahoma"/>
          <w:kern w:val="0"/>
          <w:sz w:val="24"/>
          <w:szCs w:val="24"/>
        </w:rPr>
      </w:pPr>
      <w:r>
        <w:rPr>
          <w:rFonts w:hint="eastAsia" w:ascii="宋体" w:hAnsi="宋体" w:eastAsia="宋体" w:cs="Tahoma"/>
          <w:b/>
          <w:bCs/>
          <w:kern w:val="0"/>
          <w:sz w:val="24"/>
          <w:szCs w:val="24"/>
        </w:rPr>
        <w:t>四.收费标准</w:t>
      </w:r>
    </w:p>
    <w:p w14:paraId="477E3AC5">
      <w:pPr>
        <w:widowControl/>
        <w:spacing w:line="360" w:lineRule="auto"/>
        <w:ind w:firstLine="480"/>
        <w:jc w:val="left"/>
        <w:rPr>
          <w:rFonts w:ascii="宋体" w:hAnsi="宋体" w:eastAsia="宋体" w:cs="Tahoma"/>
          <w:kern w:val="0"/>
          <w:sz w:val="24"/>
          <w:szCs w:val="24"/>
        </w:rPr>
      </w:pPr>
      <w:r>
        <w:rPr>
          <w:rFonts w:hint="eastAsia" w:ascii="宋体" w:hAnsi="宋体" w:eastAsia="宋体" w:cs="Tahoma"/>
          <w:kern w:val="0"/>
          <w:sz w:val="24"/>
          <w:szCs w:val="24"/>
        </w:rPr>
        <w:t>根据我校规定，学历生按学年交学费，每学年开学时一次付清。特殊情况经学校同意缓交学费者，缓交的最长期限不得超过一个月。</w:t>
      </w:r>
    </w:p>
    <w:p w14:paraId="5D1F9C8A">
      <w:pPr>
        <w:widowControl/>
        <w:spacing w:line="360" w:lineRule="auto"/>
        <w:ind w:firstLine="480"/>
        <w:jc w:val="left"/>
        <w:rPr>
          <w:rFonts w:ascii="宋体" w:hAnsi="宋体" w:eastAsia="宋体" w:cs="Tahoma"/>
          <w:kern w:val="0"/>
          <w:sz w:val="24"/>
          <w:szCs w:val="24"/>
        </w:rPr>
      </w:pPr>
      <w:r>
        <w:rPr>
          <w:rFonts w:hint="eastAsia" w:ascii="宋体" w:hAnsi="宋体" w:eastAsia="宋体" w:cs="Tahoma"/>
          <w:kern w:val="0"/>
          <w:sz w:val="24"/>
          <w:szCs w:val="24"/>
        </w:rPr>
        <w:t>1.学术学位博士研究生每学年学费人民币30000元。专业学位博士研究生每学年学费人民币52000元。如有变动，按政府有关部门审核的新标准收取。</w:t>
      </w:r>
    </w:p>
    <w:p w14:paraId="60403154">
      <w:pPr>
        <w:widowControl/>
        <w:spacing w:line="360" w:lineRule="auto"/>
        <w:ind w:firstLine="480"/>
        <w:jc w:val="left"/>
        <w:rPr>
          <w:rFonts w:ascii="宋体" w:hAnsi="宋体" w:eastAsia="宋体" w:cs="Tahoma"/>
          <w:kern w:val="0"/>
          <w:sz w:val="24"/>
          <w:szCs w:val="24"/>
        </w:rPr>
      </w:pPr>
      <w:r>
        <w:rPr>
          <w:rFonts w:hint="eastAsia" w:ascii="宋体" w:hAnsi="宋体" w:eastAsia="宋体" w:cs="Tahoma"/>
          <w:kern w:val="0"/>
          <w:sz w:val="24"/>
          <w:szCs w:val="24"/>
        </w:rPr>
        <w:t>2.生活费、保险费、住宿费、医药费、教材费及教学计划以外的实习、作业费、观摩费均需自理。</w:t>
      </w:r>
    </w:p>
    <w:p w14:paraId="3E34FA88">
      <w:pPr>
        <w:widowControl/>
        <w:spacing w:line="360" w:lineRule="auto"/>
        <w:ind w:firstLine="480"/>
        <w:jc w:val="left"/>
        <w:rPr>
          <w:rFonts w:ascii="宋体" w:hAnsi="宋体" w:eastAsia="宋体" w:cs="Tahoma"/>
          <w:kern w:val="0"/>
          <w:sz w:val="24"/>
          <w:szCs w:val="24"/>
        </w:rPr>
      </w:pPr>
      <w:r>
        <w:rPr>
          <w:rFonts w:hint="eastAsia" w:ascii="宋体" w:hAnsi="宋体" w:eastAsia="宋体" w:cs="Tahoma"/>
          <w:b/>
          <w:bCs/>
          <w:kern w:val="0"/>
          <w:sz w:val="24"/>
          <w:szCs w:val="24"/>
        </w:rPr>
        <w:t>五.学制、学位</w:t>
      </w:r>
    </w:p>
    <w:p w14:paraId="53385556">
      <w:pPr>
        <w:widowControl/>
        <w:spacing w:line="360" w:lineRule="auto"/>
        <w:ind w:firstLine="480"/>
        <w:jc w:val="left"/>
        <w:rPr>
          <w:rFonts w:ascii="宋体" w:hAnsi="宋体" w:eastAsia="宋体" w:cs="Tahoma"/>
          <w:kern w:val="0"/>
          <w:sz w:val="24"/>
          <w:szCs w:val="24"/>
        </w:rPr>
      </w:pPr>
      <w:r>
        <w:rPr>
          <w:rFonts w:hint="eastAsia" w:ascii="宋体" w:hAnsi="宋体" w:eastAsia="宋体" w:cs="Tahoma"/>
          <w:kern w:val="0"/>
          <w:sz w:val="24"/>
          <w:szCs w:val="24"/>
        </w:rPr>
        <w:t>我校攻读博士学位研究生学制为四年。课程学习成绩合格，学位论文答辩通过，符合《中华人民共和国学位条例》规定者，发给研究生毕业证书并授予博士学位。</w:t>
      </w:r>
    </w:p>
    <w:p w14:paraId="6832A064">
      <w:pPr>
        <w:widowControl/>
        <w:spacing w:line="360" w:lineRule="auto"/>
        <w:ind w:firstLine="480"/>
        <w:jc w:val="left"/>
        <w:rPr>
          <w:rFonts w:ascii="宋体" w:hAnsi="宋体" w:eastAsia="宋体" w:cs="Tahoma"/>
          <w:b/>
          <w:bCs/>
          <w:kern w:val="0"/>
          <w:sz w:val="24"/>
          <w:szCs w:val="24"/>
        </w:rPr>
      </w:pPr>
      <w:bookmarkStart w:id="1" w:name="OLE_LINK1"/>
      <w:r>
        <w:rPr>
          <w:rFonts w:hint="eastAsia" w:ascii="宋体" w:hAnsi="宋体" w:eastAsia="宋体" w:cs="Tahoma"/>
          <w:b/>
          <w:bCs/>
          <w:kern w:val="0"/>
          <w:sz w:val="24"/>
          <w:szCs w:val="24"/>
        </w:rPr>
        <w:t>六.</w:t>
      </w:r>
      <w:bookmarkEnd w:id="1"/>
      <w:r>
        <w:rPr>
          <w:rFonts w:hint="eastAsia" w:ascii="宋体" w:hAnsi="宋体" w:eastAsia="宋体" w:cs="Tahoma"/>
          <w:b/>
          <w:bCs/>
          <w:kern w:val="0"/>
          <w:sz w:val="24"/>
          <w:szCs w:val="24"/>
        </w:rPr>
        <w:t>联系方式</w:t>
      </w:r>
    </w:p>
    <w:p w14:paraId="1380C414">
      <w:pPr>
        <w:widowControl/>
        <w:spacing w:line="360" w:lineRule="auto"/>
        <w:ind w:firstLine="480"/>
        <w:jc w:val="left"/>
        <w:rPr>
          <w:rFonts w:ascii="宋体" w:hAnsi="宋体" w:eastAsia="宋体" w:cs="Tahoma"/>
          <w:kern w:val="0"/>
          <w:sz w:val="24"/>
          <w:szCs w:val="24"/>
          <w:highlight w:val="none"/>
        </w:rPr>
      </w:pPr>
      <w:r>
        <w:rPr>
          <w:rFonts w:hint="eastAsia" w:ascii="宋体" w:hAnsi="宋体" w:eastAsia="宋体" w:cs="Tahoma"/>
          <w:kern w:val="0"/>
          <w:sz w:val="24"/>
          <w:szCs w:val="24"/>
        </w:rPr>
        <w:t>邮政编码：200</w:t>
      </w:r>
      <w:r>
        <w:rPr>
          <w:rFonts w:hint="eastAsia" w:ascii="宋体" w:hAnsi="宋体" w:eastAsia="宋体" w:cs="Tahoma"/>
          <w:kern w:val="0"/>
          <w:sz w:val="24"/>
          <w:szCs w:val="24"/>
          <w:highlight w:val="none"/>
        </w:rPr>
        <w:t>040</w:t>
      </w:r>
    </w:p>
    <w:p w14:paraId="19159CE9">
      <w:pPr>
        <w:widowControl/>
        <w:spacing w:line="360" w:lineRule="auto"/>
        <w:ind w:firstLine="480"/>
        <w:jc w:val="left"/>
        <w:rPr>
          <w:rFonts w:ascii="宋体" w:hAnsi="宋体" w:eastAsia="宋体" w:cs="Tahoma"/>
          <w:kern w:val="0"/>
          <w:sz w:val="24"/>
          <w:szCs w:val="24"/>
          <w:highlight w:val="none"/>
        </w:rPr>
      </w:pPr>
      <w:r>
        <w:rPr>
          <w:rFonts w:hint="eastAsia" w:ascii="宋体" w:hAnsi="宋体" w:eastAsia="宋体" w:cs="Tahoma"/>
          <w:kern w:val="0"/>
          <w:sz w:val="24"/>
          <w:szCs w:val="24"/>
          <w:highlight w:val="none"/>
        </w:rPr>
        <w:t>通信地址：上海市华山路630号 上海戏剧学院国际交流处</w:t>
      </w:r>
    </w:p>
    <w:p w14:paraId="425978FA">
      <w:pPr>
        <w:widowControl/>
        <w:spacing w:line="360" w:lineRule="auto"/>
        <w:ind w:firstLine="480"/>
        <w:jc w:val="left"/>
        <w:rPr>
          <w:rFonts w:ascii="宋体" w:hAnsi="宋体" w:eastAsia="宋体" w:cs="Tahoma"/>
          <w:kern w:val="0"/>
          <w:sz w:val="24"/>
          <w:szCs w:val="24"/>
          <w:highlight w:val="none"/>
        </w:rPr>
      </w:pPr>
      <w:r>
        <w:rPr>
          <w:rFonts w:hint="eastAsia" w:ascii="宋体" w:hAnsi="宋体" w:eastAsia="宋体" w:cs="Tahoma"/>
          <w:kern w:val="0"/>
          <w:sz w:val="24"/>
          <w:szCs w:val="24"/>
          <w:highlight w:val="none"/>
        </w:rPr>
        <w:t>电话：0086-21-62498896</w:t>
      </w:r>
    </w:p>
    <w:p w14:paraId="4C83D7ED">
      <w:pPr>
        <w:widowControl/>
        <w:spacing w:line="360" w:lineRule="auto"/>
        <w:ind w:firstLine="480"/>
        <w:jc w:val="left"/>
        <w:rPr>
          <w:rFonts w:ascii="宋体" w:hAnsi="宋体" w:eastAsia="宋体" w:cs="Tahoma"/>
          <w:kern w:val="0"/>
          <w:sz w:val="24"/>
          <w:szCs w:val="24"/>
          <w:highlight w:val="none"/>
        </w:rPr>
      </w:pPr>
      <w:r>
        <w:rPr>
          <w:rFonts w:hint="eastAsia" w:ascii="宋体" w:hAnsi="宋体" w:eastAsia="宋体" w:cs="Tahoma"/>
          <w:kern w:val="0"/>
          <w:sz w:val="24"/>
          <w:szCs w:val="24"/>
          <w:highlight w:val="none"/>
        </w:rPr>
        <w:t>Website：https://iso.sta.edu.cn/45/list.htm</w:t>
      </w:r>
    </w:p>
    <w:p w14:paraId="095C697B">
      <w:pPr>
        <w:widowControl/>
        <w:spacing w:line="360" w:lineRule="auto"/>
        <w:ind w:firstLine="480"/>
        <w:jc w:val="left"/>
        <w:rPr>
          <w:rFonts w:ascii="宋体" w:hAnsi="宋体" w:eastAsia="宋体" w:cs="Tahoma"/>
          <w:kern w:val="0"/>
          <w:sz w:val="24"/>
          <w:szCs w:val="24"/>
        </w:rPr>
      </w:pPr>
      <w:r>
        <w:rPr>
          <w:rFonts w:hint="eastAsia" w:ascii="宋体" w:hAnsi="宋体" w:eastAsia="宋体" w:cs="Tahoma"/>
          <w:kern w:val="0"/>
          <w:sz w:val="24"/>
          <w:szCs w:val="24"/>
        </w:rPr>
        <w:t>E-mail：sta_international@163.com</w:t>
      </w:r>
    </w:p>
    <w:p w14:paraId="25C3F8D8">
      <w:pPr>
        <w:widowControl/>
        <w:spacing w:line="360" w:lineRule="auto"/>
        <w:ind w:firstLine="480"/>
        <w:jc w:val="left"/>
        <w:rPr>
          <w:rFonts w:ascii="宋体" w:hAnsi="宋体" w:eastAsia="宋体" w:cs="Tahoma"/>
          <w:b/>
          <w:bCs/>
          <w:kern w:val="0"/>
          <w:sz w:val="24"/>
          <w:szCs w:val="24"/>
        </w:rPr>
      </w:pPr>
      <w:r>
        <w:rPr>
          <w:rFonts w:hint="eastAsia" w:ascii="宋体" w:hAnsi="宋体" w:eastAsia="宋体" w:cs="Tahoma"/>
          <w:b/>
          <w:bCs/>
          <w:kern w:val="0"/>
          <w:sz w:val="24"/>
          <w:szCs w:val="24"/>
        </w:rPr>
        <w:t>七.其他</w:t>
      </w:r>
    </w:p>
    <w:p w14:paraId="5B3006BD">
      <w:pPr>
        <w:widowControl/>
        <w:spacing w:line="360" w:lineRule="auto"/>
        <w:ind w:firstLine="482"/>
        <w:jc w:val="left"/>
        <w:rPr>
          <w:rFonts w:ascii="宋体" w:hAnsi="宋体" w:eastAsia="宋体" w:cs="Tahoma"/>
          <w:kern w:val="0"/>
          <w:sz w:val="24"/>
          <w:szCs w:val="24"/>
        </w:rPr>
      </w:pPr>
      <w:r>
        <w:rPr>
          <w:rFonts w:hint="eastAsia" w:ascii="宋体" w:hAnsi="宋体" w:eastAsia="宋体" w:cs="Tahoma"/>
          <w:kern w:val="0"/>
          <w:sz w:val="24"/>
          <w:szCs w:val="24"/>
        </w:rPr>
        <w:t>考生如果除外国国籍外，同时拥有或曾经有过中国国籍，包括港澳台地区的居民身份，请务必与出入境部门确认正式办理退出中国国籍的手续。如果考生同时拥有港澳台地区的居民身份和外国国籍，将视为港澳台考生，而非外籍考生。如果考生后续因为双重国籍的原因</w:t>
      </w:r>
      <w:bookmarkStart w:id="2" w:name="_Hlk160665745"/>
      <w:r>
        <w:rPr>
          <w:rFonts w:hint="eastAsia" w:ascii="宋体" w:hAnsi="宋体" w:eastAsia="宋体" w:cs="Tahoma"/>
          <w:kern w:val="0"/>
          <w:sz w:val="24"/>
          <w:szCs w:val="24"/>
        </w:rPr>
        <w:t>影响录取，考生本人将承担全部后果</w:t>
      </w:r>
      <w:bookmarkEnd w:id="2"/>
      <w:r>
        <w:rPr>
          <w:rFonts w:hint="eastAsia" w:ascii="宋体" w:hAnsi="宋体" w:eastAsia="宋体" w:cs="Tahoma"/>
          <w:kern w:val="0"/>
          <w:sz w:val="24"/>
          <w:szCs w:val="24"/>
        </w:rPr>
        <w:t>。</w:t>
      </w:r>
    </w:p>
    <w:p w14:paraId="0838A7C5">
      <w:pPr>
        <w:widowControl/>
        <w:spacing w:line="360" w:lineRule="auto"/>
        <w:ind w:firstLine="480"/>
        <w:jc w:val="left"/>
        <w:rPr>
          <w:rFonts w:ascii="宋体" w:hAnsi="宋体" w:eastAsia="宋体" w:cs="Tahoma"/>
          <w:kern w:val="0"/>
          <w:sz w:val="24"/>
          <w:szCs w:val="24"/>
        </w:rPr>
      </w:pPr>
    </w:p>
    <w:p w14:paraId="33C3BEC8">
      <w:pPr>
        <w:widowControl/>
        <w:spacing w:line="360" w:lineRule="auto"/>
        <w:ind w:firstLine="480"/>
        <w:jc w:val="right"/>
        <w:rPr>
          <w:rFonts w:ascii="宋体" w:hAnsi="宋体" w:eastAsia="宋体" w:cs="Tahoma"/>
          <w:kern w:val="0"/>
          <w:sz w:val="24"/>
          <w:szCs w:val="24"/>
        </w:rPr>
      </w:pPr>
      <w:r>
        <w:rPr>
          <w:rFonts w:hint="eastAsia" w:ascii="宋体" w:hAnsi="宋体" w:eastAsia="宋体" w:cs="Tahoma"/>
          <w:kern w:val="0"/>
          <w:sz w:val="24"/>
          <w:szCs w:val="24"/>
        </w:rPr>
        <w:t>上海戏剧学院招生办公室</w:t>
      </w:r>
    </w:p>
    <w:p w14:paraId="1866F5BB">
      <w:pPr>
        <w:widowControl/>
        <w:spacing w:line="360" w:lineRule="auto"/>
        <w:ind w:firstLine="480"/>
        <w:jc w:val="right"/>
        <w:rPr>
          <w:rFonts w:ascii="宋体" w:hAnsi="宋体" w:eastAsia="宋体" w:cs="Tahoma"/>
          <w:kern w:val="0"/>
          <w:sz w:val="24"/>
          <w:szCs w:val="24"/>
        </w:rPr>
      </w:pPr>
      <w:r>
        <w:rPr>
          <w:rFonts w:hint="eastAsia" w:ascii="宋体" w:hAnsi="宋体" w:eastAsia="宋体" w:cs="Tahoma"/>
          <w:kern w:val="0"/>
          <w:sz w:val="24"/>
          <w:szCs w:val="24"/>
        </w:rPr>
        <w:t>202</w:t>
      </w:r>
      <w:r>
        <w:rPr>
          <w:rFonts w:hint="eastAsia" w:ascii="宋体" w:hAnsi="宋体" w:eastAsia="宋体" w:cs="Tahoma"/>
          <w:kern w:val="0"/>
          <w:sz w:val="24"/>
          <w:szCs w:val="24"/>
          <w:lang w:val="en-US" w:eastAsia="zh-CN"/>
        </w:rPr>
        <w:t>6</w:t>
      </w:r>
      <w:r>
        <w:rPr>
          <w:rFonts w:hint="eastAsia" w:ascii="宋体" w:hAnsi="宋体" w:eastAsia="宋体" w:cs="Tahoma"/>
          <w:kern w:val="0"/>
          <w:sz w:val="24"/>
          <w:szCs w:val="24"/>
        </w:rPr>
        <w:t>年</w:t>
      </w:r>
      <w:r>
        <w:rPr>
          <w:rFonts w:hint="eastAsia" w:ascii="宋体" w:hAnsi="宋体" w:eastAsia="宋体" w:cs="Tahoma"/>
          <w:kern w:val="0"/>
          <w:sz w:val="24"/>
          <w:szCs w:val="24"/>
          <w:lang w:val="en-US" w:eastAsia="zh-CN"/>
        </w:rPr>
        <w:t>2</w:t>
      </w:r>
      <w:r>
        <w:rPr>
          <w:rFonts w:hint="eastAsia" w:ascii="宋体" w:hAnsi="宋体" w:eastAsia="宋体" w:cs="Tahoma"/>
          <w:kern w:val="0"/>
          <w:sz w:val="24"/>
          <w:szCs w:val="24"/>
        </w:rPr>
        <w:t>月</w:t>
      </w:r>
    </w:p>
    <w:p w14:paraId="508BCE6F">
      <w:pPr>
        <w:widowControl/>
        <w:spacing w:line="360" w:lineRule="auto"/>
        <w:ind w:firstLine="480"/>
        <w:jc w:val="left"/>
        <w:rPr>
          <w:rFonts w:ascii="宋体" w:hAnsi="宋体" w:eastAsia="宋体" w:cs="Tahoma"/>
          <w:kern w:val="0"/>
          <w:sz w:val="24"/>
          <w:szCs w:val="24"/>
        </w:rPr>
      </w:pPr>
    </w:p>
    <w:sectPr>
      <w:pgSz w:w="11906" w:h="16838"/>
      <w:pgMar w:top="709" w:right="1800" w:bottom="567"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Tahoma">
    <w:panose1 w:val="020B0604030504040204"/>
    <w:charset w:val="00"/>
    <w:family w:val="swiss"/>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5613B5"/>
    <w:rsid w:val="00007F40"/>
    <w:rsid w:val="00022F18"/>
    <w:rsid w:val="00025BC4"/>
    <w:rsid w:val="000301AF"/>
    <w:rsid w:val="00030699"/>
    <w:rsid w:val="0004223B"/>
    <w:rsid w:val="00045B7F"/>
    <w:rsid w:val="00070261"/>
    <w:rsid w:val="00076BCA"/>
    <w:rsid w:val="000A2784"/>
    <w:rsid w:val="001164CA"/>
    <w:rsid w:val="0012022E"/>
    <w:rsid w:val="001241EE"/>
    <w:rsid w:val="00127A9A"/>
    <w:rsid w:val="00135AA6"/>
    <w:rsid w:val="00194E54"/>
    <w:rsid w:val="001B3F2B"/>
    <w:rsid w:val="001C2B65"/>
    <w:rsid w:val="001E1C6A"/>
    <w:rsid w:val="001E2E09"/>
    <w:rsid w:val="00207C0E"/>
    <w:rsid w:val="00222EBE"/>
    <w:rsid w:val="0022307D"/>
    <w:rsid w:val="00226140"/>
    <w:rsid w:val="00245685"/>
    <w:rsid w:val="00250958"/>
    <w:rsid w:val="00252630"/>
    <w:rsid w:val="00256DA0"/>
    <w:rsid w:val="002B1DA8"/>
    <w:rsid w:val="002C4735"/>
    <w:rsid w:val="002D1F8E"/>
    <w:rsid w:val="002E1FE2"/>
    <w:rsid w:val="002E7E79"/>
    <w:rsid w:val="002F0407"/>
    <w:rsid w:val="002F4734"/>
    <w:rsid w:val="0030747E"/>
    <w:rsid w:val="0031400E"/>
    <w:rsid w:val="00314AE4"/>
    <w:rsid w:val="00326BD4"/>
    <w:rsid w:val="00337EEB"/>
    <w:rsid w:val="00351075"/>
    <w:rsid w:val="00360CC2"/>
    <w:rsid w:val="00397A47"/>
    <w:rsid w:val="003C4DA1"/>
    <w:rsid w:val="003E0CE3"/>
    <w:rsid w:val="003E509B"/>
    <w:rsid w:val="004140F9"/>
    <w:rsid w:val="00431C19"/>
    <w:rsid w:val="0043648D"/>
    <w:rsid w:val="004511D3"/>
    <w:rsid w:val="0048785A"/>
    <w:rsid w:val="004A2816"/>
    <w:rsid w:val="004B4BD5"/>
    <w:rsid w:val="004D0BB6"/>
    <w:rsid w:val="004D0F99"/>
    <w:rsid w:val="004F0193"/>
    <w:rsid w:val="005275FD"/>
    <w:rsid w:val="005613B5"/>
    <w:rsid w:val="005724C4"/>
    <w:rsid w:val="005726A3"/>
    <w:rsid w:val="00576C8E"/>
    <w:rsid w:val="00585F94"/>
    <w:rsid w:val="005B64B1"/>
    <w:rsid w:val="005F01B7"/>
    <w:rsid w:val="00626DBB"/>
    <w:rsid w:val="0063776B"/>
    <w:rsid w:val="006505F2"/>
    <w:rsid w:val="00656921"/>
    <w:rsid w:val="006634DC"/>
    <w:rsid w:val="00680237"/>
    <w:rsid w:val="00686199"/>
    <w:rsid w:val="006911FC"/>
    <w:rsid w:val="006A7B31"/>
    <w:rsid w:val="006E12B1"/>
    <w:rsid w:val="006F5E2F"/>
    <w:rsid w:val="00700AB4"/>
    <w:rsid w:val="00714D75"/>
    <w:rsid w:val="00720380"/>
    <w:rsid w:val="00725E40"/>
    <w:rsid w:val="007326E2"/>
    <w:rsid w:val="00733A69"/>
    <w:rsid w:val="007A2E7A"/>
    <w:rsid w:val="007A59E3"/>
    <w:rsid w:val="007C6E5B"/>
    <w:rsid w:val="007D199C"/>
    <w:rsid w:val="007D705D"/>
    <w:rsid w:val="00804F18"/>
    <w:rsid w:val="00830F7A"/>
    <w:rsid w:val="00842BF7"/>
    <w:rsid w:val="0085680D"/>
    <w:rsid w:val="00870CAE"/>
    <w:rsid w:val="008A73EF"/>
    <w:rsid w:val="008C28D8"/>
    <w:rsid w:val="008C521B"/>
    <w:rsid w:val="008D39B5"/>
    <w:rsid w:val="008F0929"/>
    <w:rsid w:val="00907281"/>
    <w:rsid w:val="0093217E"/>
    <w:rsid w:val="00933ED8"/>
    <w:rsid w:val="00936613"/>
    <w:rsid w:val="0094298F"/>
    <w:rsid w:val="00944A80"/>
    <w:rsid w:val="00956A6E"/>
    <w:rsid w:val="00977274"/>
    <w:rsid w:val="0098591A"/>
    <w:rsid w:val="00995FDE"/>
    <w:rsid w:val="009B0314"/>
    <w:rsid w:val="009B2124"/>
    <w:rsid w:val="009B2A3E"/>
    <w:rsid w:val="009E1057"/>
    <w:rsid w:val="009E689A"/>
    <w:rsid w:val="00A03DBD"/>
    <w:rsid w:val="00A13265"/>
    <w:rsid w:val="00A25F87"/>
    <w:rsid w:val="00A3398A"/>
    <w:rsid w:val="00A40BF8"/>
    <w:rsid w:val="00A916E1"/>
    <w:rsid w:val="00A91911"/>
    <w:rsid w:val="00AB223A"/>
    <w:rsid w:val="00AB524B"/>
    <w:rsid w:val="00AD51CA"/>
    <w:rsid w:val="00AD7009"/>
    <w:rsid w:val="00AD7735"/>
    <w:rsid w:val="00AF6793"/>
    <w:rsid w:val="00AF6EB8"/>
    <w:rsid w:val="00B3047C"/>
    <w:rsid w:val="00B34F6C"/>
    <w:rsid w:val="00B353D4"/>
    <w:rsid w:val="00B421CE"/>
    <w:rsid w:val="00B50BBD"/>
    <w:rsid w:val="00BB5B32"/>
    <w:rsid w:val="00BC150A"/>
    <w:rsid w:val="00BC17E8"/>
    <w:rsid w:val="00BD08F5"/>
    <w:rsid w:val="00BE4011"/>
    <w:rsid w:val="00BF04AE"/>
    <w:rsid w:val="00C3108A"/>
    <w:rsid w:val="00C4120B"/>
    <w:rsid w:val="00C412D7"/>
    <w:rsid w:val="00C60446"/>
    <w:rsid w:val="00C75037"/>
    <w:rsid w:val="00C87205"/>
    <w:rsid w:val="00CA37DA"/>
    <w:rsid w:val="00CD73A9"/>
    <w:rsid w:val="00CE6750"/>
    <w:rsid w:val="00CF5120"/>
    <w:rsid w:val="00D042D6"/>
    <w:rsid w:val="00D10099"/>
    <w:rsid w:val="00D136CD"/>
    <w:rsid w:val="00D259C1"/>
    <w:rsid w:val="00D44101"/>
    <w:rsid w:val="00D54778"/>
    <w:rsid w:val="00D634AE"/>
    <w:rsid w:val="00DC6478"/>
    <w:rsid w:val="00DE30C0"/>
    <w:rsid w:val="00DF115F"/>
    <w:rsid w:val="00DF598A"/>
    <w:rsid w:val="00E419B9"/>
    <w:rsid w:val="00E44B61"/>
    <w:rsid w:val="00E73599"/>
    <w:rsid w:val="00E762C3"/>
    <w:rsid w:val="00E76DA3"/>
    <w:rsid w:val="00E86546"/>
    <w:rsid w:val="00EA25DB"/>
    <w:rsid w:val="00EA50D6"/>
    <w:rsid w:val="00EB7864"/>
    <w:rsid w:val="00EB7AA2"/>
    <w:rsid w:val="00ED3571"/>
    <w:rsid w:val="00EE2E28"/>
    <w:rsid w:val="00EE4354"/>
    <w:rsid w:val="00EF1818"/>
    <w:rsid w:val="00F0718B"/>
    <w:rsid w:val="00F11DC7"/>
    <w:rsid w:val="00F20246"/>
    <w:rsid w:val="00F238DC"/>
    <w:rsid w:val="00F40B9A"/>
    <w:rsid w:val="00F43639"/>
    <w:rsid w:val="00F56AE1"/>
    <w:rsid w:val="00F64AE1"/>
    <w:rsid w:val="00F72C5C"/>
    <w:rsid w:val="00F80110"/>
    <w:rsid w:val="00F843F7"/>
    <w:rsid w:val="11F55404"/>
    <w:rsid w:val="12C0739F"/>
    <w:rsid w:val="131609FC"/>
    <w:rsid w:val="1FAF0FE7"/>
    <w:rsid w:val="20270A5D"/>
    <w:rsid w:val="25270CE7"/>
    <w:rsid w:val="2B276221"/>
    <w:rsid w:val="2BBD04C8"/>
    <w:rsid w:val="2DCC2C44"/>
    <w:rsid w:val="30EE1123"/>
    <w:rsid w:val="312D1C4B"/>
    <w:rsid w:val="32FE389F"/>
    <w:rsid w:val="366854E5"/>
    <w:rsid w:val="38995E18"/>
    <w:rsid w:val="3C6B7ACC"/>
    <w:rsid w:val="40442B0E"/>
    <w:rsid w:val="418A09F4"/>
    <w:rsid w:val="4C2E15D9"/>
    <w:rsid w:val="55690BF5"/>
    <w:rsid w:val="57EA1974"/>
    <w:rsid w:val="59B8606C"/>
    <w:rsid w:val="5B03474A"/>
    <w:rsid w:val="5FFE462F"/>
    <w:rsid w:val="60D26A90"/>
    <w:rsid w:val="6F54601A"/>
    <w:rsid w:val="70173585"/>
    <w:rsid w:val="708741CD"/>
    <w:rsid w:val="7A923E9A"/>
    <w:rsid w:val="7BEB1AB4"/>
    <w:rsid w:val="7E8C5501"/>
    <w:rsid w:val="7F4667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link w:val="11"/>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20"/>
    <w:unhideWhenUsed/>
    <w:qFormat/>
    <w:uiPriority w:val="99"/>
    <w:pPr>
      <w:tabs>
        <w:tab w:val="center" w:pos="4153"/>
        <w:tab w:val="right" w:pos="8306"/>
      </w:tabs>
      <w:snapToGrid w:val="0"/>
      <w:jc w:val="left"/>
    </w:pPr>
    <w:rPr>
      <w:sz w:val="18"/>
      <w:szCs w:val="18"/>
    </w:rPr>
  </w:style>
  <w:style w:type="paragraph" w:styleId="4">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8">
    <w:name w:val="Strong"/>
    <w:basedOn w:val="7"/>
    <w:qFormat/>
    <w:uiPriority w:val="22"/>
    <w:rPr>
      <w:b/>
      <w:bCs/>
    </w:rPr>
  </w:style>
  <w:style w:type="character" w:styleId="9">
    <w:name w:val="FollowedHyperlink"/>
    <w:basedOn w:val="7"/>
    <w:semiHidden/>
    <w:unhideWhenUsed/>
    <w:qFormat/>
    <w:uiPriority w:val="99"/>
    <w:rPr>
      <w:color w:val="954F72" w:themeColor="followedHyperlink"/>
      <w:u w:val="single"/>
    </w:rPr>
  </w:style>
  <w:style w:type="character" w:styleId="10">
    <w:name w:val="Hyperlink"/>
    <w:basedOn w:val="7"/>
    <w:unhideWhenUsed/>
    <w:qFormat/>
    <w:uiPriority w:val="99"/>
    <w:rPr>
      <w:color w:val="0000FF"/>
      <w:u w:val="single"/>
    </w:rPr>
  </w:style>
  <w:style w:type="character" w:customStyle="1" w:styleId="11">
    <w:name w:val="标题 1 Char"/>
    <w:basedOn w:val="7"/>
    <w:link w:val="2"/>
    <w:qFormat/>
    <w:uiPriority w:val="9"/>
    <w:rPr>
      <w:rFonts w:ascii="宋体" w:hAnsi="宋体" w:eastAsia="宋体" w:cs="宋体"/>
      <w:b/>
      <w:bCs/>
      <w:kern w:val="36"/>
      <w:sz w:val="48"/>
      <w:szCs w:val="48"/>
    </w:rPr>
  </w:style>
  <w:style w:type="paragraph" w:customStyle="1" w:styleId="12">
    <w:name w:val="arti_metas"/>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3">
    <w:name w:val="arti_publisher"/>
    <w:basedOn w:val="7"/>
    <w:qFormat/>
    <w:uiPriority w:val="0"/>
  </w:style>
  <w:style w:type="character" w:customStyle="1" w:styleId="14">
    <w:name w:val="arti_update"/>
    <w:basedOn w:val="7"/>
    <w:qFormat/>
    <w:uiPriority w:val="0"/>
  </w:style>
  <w:style w:type="character" w:customStyle="1" w:styleId="15">
    <w:name w:val="arti_views"/>
    <w:basedOn w:val="7"/>
    <w:qFormat/>
    <w:uiPriority w:val="0"/>
  </w:style>
  <w:style w:type="character" w:customStyle="1" w:styleId="16">
    <w:name w:val="wp_visitcount"/>
    <w:basedOn w:val="7"/>
    <w:qFormat/>
    <w:uiPriority w:val="0"/>
  </w:style>
  <w:style w:type="character" w:customStyle="1" w:styleId="17">
    <w:name w:val="article_title"/>
    <w:basedOn w:val="7"/>
    <w:qFormat/>
    <w:uiPriority w:val="0"/>
  </w:style>
  <w:style w:type="character" w:customStyle="1" w:styleId="18">
    <w:name w:val="未处理的提及1"/>
    <w:basedOn w:val="7"/>
    <w:semiHidden/>
    <w:unhideWhenUsed/>
    <w:qFormat/>
    <w:uiPriority w:val="99"/>
    <w:rPr>
      <w:color w:val="605E5C"/>
      <w:shd w:val="clear" w:color="auto" w:fill="E1DFDD"/>
    </w:rPr>
  </w:style>
  <w:style w:type="character" w:customStyle="1" w:styleId="19">
    <w:name w:val="页眉 Char"/>
    <w:basedOn w:val="7"/>
    <w:link w:val="4"/>
    <w:qFormat/>
    <w:uiPriority w:val="99"/>
    <w:rPr>
      <w:sz w:val="18"/>
      <w:szCs w:val="18"/>
    </w:rPr>
  </w:style>
  <w:style w:type="character" w:customStyle="1" w:styleId="20">
    <w:name w:val="页脚 Char"/>
    <w:basedOn w:val="7"/>
    <w:link w:val="3"/>
    <w:qFormat/>
    <w:uiPriority w:val="99"/>
    <w:rPr>
      <w:sz w:val="18"/>
      <w:szCs w:val="18"/>
    </w:rPr>
  </w:style>
  <w:style w:type="character" w:customStyle="1" w:styleId="21">
    <w:name w:val="未处理的提及2"/>
    <w:basedOn w:val="7"/>
    <w:semiHidden/>
    <w:unhideWhenUsed/>
    <w:qFormat/>
    <w:uiPriority w:val="99"/>
    <w:rPr>
      <w:color w:val="605E5C"/>
      <w:shd w:val="clear" w:color="auto" w:fill="E1DFDD"/>
    </w:rPr>
  </w:style>
  <w:style w:type="character" w:customStyle="1" w:styleId="22">
    <w:name w:val="未处理的提及3"/>
    <w:basedOn w:val="7"/>
    <w:semiHidden/>
    <w:unhideWhenUsed/>
    <w:qFormat/>
    <w:uiPriority w:val="99"/>
    <w:rPr>
      <w:color w:val="605E5C"/>
      <w:shd w:val="clear" w:color="auto" w:fill="E1DFDD"/>
    </w:rPr>
  </w:style>
  <w:style w:type="character" w:customStyle="1" w:styleId="23">
    <w:name w:val="Unresolved Mention"/>
    <w:basedOn w:val="7"/>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HP Inc.</Company>
  <Pages>5</Pages>
  <Words>2802</Words>
  <Characters>3401</Characters>
  <Lines>23</Lines>
  <Paragraphs>6</Paragraphs>
  <TotalTime>0</TotalTime>
  <ScaleCrop>false</ScaleCrop>
  <LinksUpToDate>false</LinksUpToDate>
  <CharactersWithSpaces>3436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2025-03-14T01:47:00Z</dcterms:created>
  <dc:creator>方亮</dc:creator>
  <cp:lastModifiedBy>方亮</cp:lastModifiedBy>
  <cp:lastPrinted>2024-02-26T07:48:00Z</cp:lastPrinted>
  <dcterms:modified xsi:type="dcterms:W3CDTF">2026-02-12T01:02:42Z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eyJoZGlkIjoiMTExZGMzMDhjYmQzNGQ1MTVlMDAzMjhjNzk0ZTRmMzciLCJ1c2VySWQiOiI0MDEwMjA2OTMifQ==</vt:lpwstr>
  </property>
  <property fmtid="{D5CDD505-2E9C-101B-9397-08002B2CF9AE}" pid="3" name="KSOProductBuildVer">
    <vt:lpwstr>2052-12.1.0.25225</vt:lpwstr>
  </property>
  <property fmtid="{D5CDD505-2E9C-101B-9397-08002B2CF9AE}" pid="4" name="ICV">
    <vt:lpwstr>A801B2454CCF4545A3405D10CFF0B8D9_12</vt:lpwstr>
  </property>
</Properties>
</file>