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A51" w:rsidRDefault="00811A51"/>
    <w:p w:rsidR="00811A51" w:rsidRDefault="00811A51"/>
    <w:p w:rsidR="00811A51" w:rsidRDefault="00811A51"/>
    <w:p w:rsidR="00811A51" w:rsidRDefault="00811A51"/>
    <w:p w:rsidR="00811A51" w:rsidRDefault="00811A51"/>
    <w:p w:rsidR="00811A51" w:rsidRDefault="00811A51"/>
    <w:p w:rsidR="00811A51" w:rsidRDefault="00191674">
      <w:pPr>
        <w:jc w:val="center"/>
        <w:rPr>
          <w:rFonts w:ascii="微软雅黑" w:eastAsia="微软雅黑" w:hAnsi="微软雅黑" w:cs="微软雅黑"/>
          <w:sz w:val="48"/>
          <w:szCs w:val="48"/>
        </w:rPr>
      </w:pPr>
      <w:r>
        <w:rPr>
          <w:rFonts w:ascii="微软雅黑" w:eastAsia="微软雅黑" w:hAnsi="微软雅黑" w:cs="微软雅黑" w:hint="eastAsia"/>
          <w:sz w:val="48"/>
          <w:szCs w:val="48"/>
        </w:rPr>
        <w:t>上海戏剧学院</w:t>
      </w:r>
    </w:p>
    <w:p w:rsidR="00811A51" w:rsidRDefault="00191674">
      <w:pPr>
        <w:jc w:val="center"/>
        <w:rPr>
          <w:rFonts w:ascii="微软雅黑" w:eastAsia="微软雅黑" w:hAnsi="微软雅黑" w:cs="微软雅黑"/>
          <w:sz w:val="48"/>
          <w:szCs w:val="48"/>
        </w:rPr>
      </w:pPr>
      <w:r>
        <w:rPr>
          <w:rFonts w:ascii="微软雅黑" w:eastAsia="微软雅黑" w:hAnsi="微软雅黑" w:cs="微软雅黑" w:hint="eastAsia"/>
          <w:sz w:val="48"/>
          <w:szCs w:val="48"/>
        </w:rPr>
        <w:t>货物、</w:t>
      </w:r>
      <w:r>
        <w:rPr>
          <w:rFonts w:ascii="微软雅黑" w:eastAsia="微软雅黑" w:hAnsi="微软雅黑" w:cs="微软雅黑"/>
          <w:sz w:val="48"/>
          <w:szCs w:val="48"/>
        </w:rPr>
        <w:t>服务项目</w:t>
      </w:r>
      <w:r>
        <w:rPr>
          <w:rFonts w:ascii="微软雅黑" w:eastAsia="微软雅黑" w:hAnsi="微软雅黑" w:cs="微软雅黑" w:hint="eastAsia"/>
          <w:sz w:val="48"/>
          <w:szCs w:val="48"/>
        </w:rPr>
        <w:t>采购申报</w:t>
      </w:r>
      <w:r>
        <w:rPr>
          <w:rFonts w:ascii="微软雅黑" w:eastAsia="微软雅黑" w:hAnsi="微软雅黑" w:cs="微软雅黑"/>
          <w:sz w:val="48"/>
          <w:szCs w:val="48"/>
        </w:rPr>
        <w:t>辅助</w:t>
      </w:r>
      <w:r>
        <w:rPr>
          <w:rFonts w:ascii="微软雅黑" w:eastAsia="微软雅黑" w:hAnsi="微软雅黑" w:cs="微软雅黑" w:hint="eastAsia"/>
          <w:sz w:val="48"/>
          <w:szCs w:val="48"/>
        </w:rPr>
        <w:t>系统</w:t>
      </w:r>
    </w:p>
    <w:p w:rsidR="00811A51" w:rsidRDefault="00191674">
      <w:pPr>
        <w:jc w:val="center"/>
        <w:rPr>
          <w:rFonts w:ascii="微软雅黑" w:eastAsia="微软雅黑" w:hAnsi="微软雅黑" w:cs="微软雅黑"/>
          <w:sz w:val="48"/>
          <w:szCs w:val="48"/>
        </w:rPr>
      </w:pPr>
      <w:r>
        <w:rPr>
          <w:rFonts w:ascii="微软雅黑" w:eastAsia="微软雅黑" w:hAnsi="微软雅黑" w:cs="微软雅黑" w:hint="eastAsia"/>
          <w:sz w:val="48"/>
          <w:szCs w:val="48"/>
        </w:rPr>
        <w:t>需求说明</w:t>
      </w:r>
    </w:p>
    <w:p w:rsidR="00811A51" w:rsidRDefault="00811A51"/>
    <w:p w:rsidR="00811A51" w:rsidRDefault="00191674">
      <w:r>
        <w:rPr>
          <w:rFonts w:hint="eastAsia"/>
        </w:rPr>
        <w:br w:type="page"/>
      </w:r>
    </w:p>
    <w:p w:rsidR="00811A51" w:rsidRDefault="00191674">
      <w:pPr>
        <w:pStyle w:val="2"/>
        <w:numPr>
          <w:ilvl w:val="0"/>
          <w:numId w:val="1"/>
        </w:numPr>
        <w:ind w:firstLineChars="200" w:firstLine="643"/>
      </w:pPr>
      <w:r>
        <w:rPr>
          <w:rFonts w:hint="eastAsia"/>
        </w:rPr>
        <w:lastRenderedPageBreak/>
        <w:t>系统使用对象</w:t>
      </w:r>
    </w:p>
    <w:p w:rsidR="00811A51" w:rsidRDefault="00191674">
      <w:pPr>
        <w:numPr>
          <w:ilvl w:val="0"/>
          <w:numId w:val="2"/>
        </w:numPr>
        <w:ind w:left="840"/>
        <w:rPr>
          <w:sz w:val="28"/>
          <w:szCs w:val="28"/>
        </w:rPr>
      </w:pPr>
      <w:r>
        <w:rPr>
          <w:rFonts w:hint="eastAsia"/>
          <w:sz w:val="28"/>
          <w:szCs w:val="28"/>
        </w:rPr>
        <w:t>设备使用部门</w:t>
      </w:r>
    </w:p>
    <w:p w:rsidR="00811A51" w:rsidRDefault="00191674">
      <w:pPr>
        <w:numPr>
          <w:ilvl w:val="0"/>
          <w:numId w:val="2"/>
        </w:numPr>
        <w:ind w:left="840"/>
        <w:rPr>
          <w:sz w:val="28"/>
          <w:szCs w:val="28"/>
        </w:rPr>
      </w:pPr>
      <w:r>
        <w:rPr>
          <w:rFonts w:hint="eastAsia"/>
          <w:sz w:val="28"/>
          <w:szCs w:val="28"/>
        </w:rPr>
        <w:t>设备采购部门</w:t>
      </w:r>
    </w:p>
    <w:p w:rsidR="00811A51" w:rsidRDefault="00191674">
      <w:pPr>
        <w:numPr>
          <w:ilvl w:val="0"/>
          <w:numId w:val="2"/>
        </w:numPr>
        <w:ind w:left="840"/>
        <w:rPr>
          <w:sz w:val="28"/>
          <w:szCs w:val="28"/>
        </w:rPr>
      </w:pPr>
      <w:r>
        <w:rPr>
          <w:rFonts w:hint="eastAsia"/>
          <w:sz w:val="28"/>
          <w:szCs w:val="28"/>
        </w:rPr>
        <w:t>财务部门</w:t>
      </w:r>
    </w:p>
    <w:p w:rsidR="00811A51" w:rsidRDefault="00811A51"/>
    <w:p w:rsidR="00811A51" w:rsidRDefault="00191674">
      <w:pPr>
        <w:pStyle w:val="2"/>
        <w:numPr>
          <w:ilvl w:val="0"/>
          <w:numId w:val="1"/>
        </w:numPr>
        <w:ind w:firstLineChars="200" w:firstLine="643"/>
      </w:pPr>
      <w:r>
        <w:rPr>
          <w:rFonts w:hint="eastAsia"/>
        </w:rPr>
        <w:lastRenderedPageBreak/>
        <w:t>业务流程</w:t>
      </w:r>
    </w:p>
    <w:p w:rsidR="00811A51" w:rsidRDefault="00191674">
      <w:r>
        <w:rPr>
          <w:rFonts w:hint="eastAsia"/>
        </w:rPr>
        <w:object w:dxaOrig="8040" w:dyaOrig="11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578.25pt" o:ole="">
            <v:imagedata r:id="rId6" o:title=""/>
            <o:lock v:ext="edit" aspectratio="f"/>
          </v:shape>
          <o:OLEObject Type="Embed" ProgID="Visio.Drawing.11" ShapeID="_x0000_i1025" DrawAspect="Content" ObjectID="_1536581565" r:id="rId7"/>
        </w:object>
      </w:r>
      <w:bookmarkStart w:id="0" w:name="_GoBack"/>
      <w:bookmarkEnd w:id="0"/>
    </w:p>
    <w:p w:rsidR="00811A51" w:rsidRDefault="00191674">
      <w:pPr>
        <w:spacing w:line="360" w:lineRule="auto"/>
        <w:ind w:leftChars="200" w:left="420"/>
        <w:rPr>
          <w:sz w:val="28"/>
          <w:szCs w:val="28"/>
        </w:rPr>
      </w:pPr>
      <w:r>
        <w:rPr>
          <w:rFonts w:hint="eastAsia"/>
          <w:sz w:val="28"/>
          <w:szCs w:val="28"/>
        </w:rPr>
        <w:t>流程说明：</w:t>
      </w:r>
    </w:p>
    <w:p w:rsidR="00811A51" w:rsidRDefault="00191674">
      <w:pPr>
        <w:numPr>
          <w:ilvl w:val="0"/>
          <w:numId w:val="3"/>
        </w:numPr>
        <w:spacing w:line="360" w:lineRule="auto"/>
        <w:ind w:firstLineChars="200" w:firstLine="560"/>
        <w:rPr>
          <w:sz w:val="28"/>
          <w:szCs w:val="28"/>
        </w:rPr>
      </w:pPr>
      <w:r>
        <w:rPr>
          <w:rFonts w:hint="eastAsia"/>
          <w:sz w:val="28"/>
          <w:szCs w:val="28"/>
        </w:rPr>
        <w:t>此流程适用于设备及办公用品的采购。</w:t>
      </w:r>
    </w:p>
    <w:p w:rsidR="00811A51" w:rsidRDefault="00191674">
      <w:pPr>
        <w:numPr>
          <w:ilvl w:val="0"/>
          <w:numId w:val="3"/>
        </w:numPr>
        <w:spacing w:line="360" w:lineRule="auto"/>
        <w:ind w:firstLineChars="200" w:firstLine="560"/>
        <w:rPr>
          <w:sz w:val="28"/>
          <w:szCs w:val="28"/>
        </w:rPr>
      </w:pPr>
      <w:r>
        <w:rPr>
          <w:rFonts w:hint="eastAsia"/>
          <w:sz w:val="28"/>
          <w:szCs w:val="28"/>
        </w:rPr>
        <w:lastRenderedPageBreak/>
        <w:t>使用部门在申请采购时，需要从预算系统中选择相关预算项目。</w:t>
      </w:r>
    </w:p>
    <w:p w:rsidR="00811A51" w:rsidRDefault="00191674">
      <w:pPr>
        <w:pStyle w:val="2"/>
        <w:numPr>
          <w:ilvl w:val="0"/>
          <w:numId w:val="1"/>
        </w:numPr>
        <w:ind w:firstLineChars="200" w:firstLine="643"/>
      </w:pPr>
      <w:r>
        <w:rPr>
          <w:rFonts w:hint="eastAsia"/>
        </w:rPr>
        <w:t>系统主要功能</w:t>
      </w:r>
    </w:p>
    <w:p w:rsidR="00811A51" w:rsidRDefault="00191674">
      <w:pPr>
        <w:numPr>
          <w:ilvl w:val="0"/>
          <w:numId w:val="3"/>
        </w:numPr>
        <w:spacing w:line="360" w:lineRule="auto"/>
        <w:ind w:firstLineChars="200" w:firstLine="560"/>
        <w:rPr>
          <w:sz w:val="28"/>
          <w:szCs w:val="28"/>
        </w:rPr>
      </w:pPr>
      <w:r>
        <w:rPr>
          <w:rFonts w:hint="eastAsia"/>
          <w:sz w:val="28"/>
          <w:szCs w:val="28"/>
        </w:rPr>
        <w:t>采购流程管理</w:t>
      </w:r>
    </w:p>
    <w:p w:rsidR="00811A51" w:rsidRDefault="00191674">
      <w:pPr>
        <w:spacing w:line="360" w:lineRule="auto"/>
        <w:ind w:firstLineChars="200" w:firstLine="560"/>
        <w:rPr>
          <w:sz w:val="28"/>
          <w:szCs w:val="28"/>
        </w:rPr>
      </w:pPr>
      <w:r>
        <w:rPr>
          <w:rFonts w:hint="eastAsia"/>
          <w:sz w:val="28"/>
          <w:szCs w:val="28"/>
        </w:rPr>
        <w:t>系统需实现流程图中定义的业务流程，支持设备采购和办公用品采购两类采购申请表基于此业务流程的逻辑功能。</w:t>
      </w:r>
    </w:p>
    <w:p w:rsidR="00811A51" w:rsidRDefault="00191674">
      <w:pPr>
        <w:spacing w:line="360" w:lineRule="auto"/>
        <w:ind w:firstLineChars="200" w:firstLine="560"/>
        <w:rPr>
          <w:sz w:val="28"/>
          <w:szCs w:val="28"/>
        </w:rPr>
      </w:pPr>
      <w:r>
        <w:rPr>
          <w:rFonts w:hint="eastAsia"/>
          <w:sz w:val="28"/>
          <w:szCs w:val="28"/>
        </w:rPr>
        <w:t>流程应支持后期维护调整。</w:t>
      </w:r>
    </w:p>
    <w:p w:rsidR="00811A51" w:rsidRDefault="00191674">
      <w:pPr>
        <w:numPr>
          <w:ilvl w:val="0"/>
          <w:numId w:val="3"/>
        </w:numPr>
        <w:spacing w:line="360" w:lineRule="auto"/>
        <w:ind w:firstLineChars="200" w:firstLine="560"/>
        <w:rPr>
          <w:sz w:val="28"/>
          <w:szCs w:val="28"/>
        </w:rPr>
      </w:pPr>
      <w:r>
        <w:rPr>
          <w:rFonts w:hint="eastAsia"/>
          <w:sz w:val="28"/>
          <w:szCs w:val="28"/>
        </w:rPr>
        <w:t>预算系统数据接口</w:t>
      </w:r>
    </w:p>
    <w:p w:rsidR="00811A51" w:rsidRDefault="00191674">
      <w:pPr>
        <w:spacing w:line="360" w:lineRule="auto"/>
        <w:ind w:firstLineChars="200" w:firstLine="560"/>
        <w:rPr>
          <w:sz w:val="28"/>
          <w:szCs w:val="28"/>
        </w:rPr>
      </w:pPr>
      <w:r>
        <w:rPr>
          <w:rFonts w:hint="eastAsia"/>
          <w:sz w:val="28"/>
          <w:szCs w:val="28"/>
        </w:rPr>
        <w:t>本系统需与已经部署的预算管理系统进行数据对接，从而实现部门在填报采购申请时需关联已批复的预算项目。</w:t>
      </w:r>
    </w:p>
    <w:p w:rsidR="00811A51" w:rsidRDefault="00191674">
      <w:pPr>
        <w:numPr>
          <w:ilvl w:val="0"/>
          <w:numId w:val="3"/>
        </w:numPr>
        <w:spacing w:line="360" w:lineRule="auto"/>
        <w:ind w:firstLineChars="200" w:firstLine="560"/>
        <w:rPr>
          <w:sz w:val="28"/>
          <w:szCs w:val="28"/>
        </w:rPr>
      </w:pPr>
      <w:r>
        <w:rPr>
          <w:rFonts w:hint="eastAsia"/>
          <w:sz w:val="28"/>
          <w:szCs w:val="28"/>
        </w:rPr>
        <w:t>网上报销接口</w:t>
      </w:r>
    </w:p>
    <w:p w:rsidR="00811A51" w:rsidRDefault="00191674">
      <w:pPr>
        <w:spacing w:line="360" w:lineRule="auto"/>
        <w:ind w:firstLineChars="200" w:firstLine="560"/>
        <w:rPr>
          <w:sz w:val="28"/>
          <w:szCs w:val="28"/>
        </w:rPr>
      </w:pPr>
      <w:r>
        <w:rPr>
          <w:rFonts w:hint="eastAsia"/>
          <w:sz w:val="28"/>
          <w:szCs w:val="28"/>
        </w:rPr>
        <w:t xml:space="preserve"> </w:t>
      </w:r>
      <w:r>
        <w:rPr>
          <w:rFonts w:hint="eastAsia"/>
          <w:sz w:val="28"/>
          <w:szCs w:val="28"/>
        </w:rPr>
        <w:t>采购部门采购完成后，通知使用部门采购完成，使用部门可通过采购编号发起报销申请，报销单根据采购申请单自动生成。</w:t>
      </w:r>
    </w:p>
    <w:p w:rsidR="00811A51" w:rsidRDefault="00191674">
      <w:pPr>
        <w:numPr>
          <w:ilvl w:val="0"/>
          <w:numId w:val="3"/>
        </w:numPr>
        <w:spacing w:line="360" w:lineRule="auto"/>
        <w:ind w:firstLineChars="200" w:firstLine="560"/>
        <w:rPr>
          <w:sz w:val="28"/>
          <w:szCs w:val="28"/>
        </w:rPr>
      </w:pPr>
      <w:r>
        <w:rPr>
          <w:rFonts w:hint="eastAsia"/>
          <w:sz w:val="28"/>
          <w:szCs w:val="28"/>
        </w:rPr>
        <w:t>查询统计</w:t>
      </w:r>
    </w:p>
    <w:p w:rsidR="00811A51" w:rsidRDefault="00191674">
      <w:pPr>
        <w:spacing w:line="360" w:lineRule="auto"/>
        <w:ind w:firstLineChars="200" w:firstLine="560"/>
        <w:rPr>
          <w:sz w:val="28"/>
          <w:szCs w:val="28"/>
        </w:rPr>
      </w:pPr>
      <w:r>
        <w:rPr>
          <w:rFonts w:hint="eastAsia"/>
          <w:sz w:val="28"/>
          <w:szCs w:val="28"/>
        </w:rPr>
        <w:t>本系统需实现采购管理各类查询统计功能。</w:t>
      </w:r>
    </w:p>
    <w:p w:rsidR="00811A51" w:rsidRDefault="00811A51"/>
    <w:sectPr w:rsidR="00811A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75D41C"/>
    <w:multiLevelType w:val="singleLevel"/>
    <w:tmpl w:val="5775D41C"/>
    <w:lvl w:ilvl="0">
      <w:start w:val="1"/>
      <w:numFmt w:val="chineseCounting"/>
      <w:suff w:val="nothing"/>
      <w:lvlText w:val="%1、"/>
      <w:lvlJc w:val="left"/>
      <w:pPr>
        <w:ind w:left="0" w:firstLine="420"/>
      </w:pPr>
      <w:rPr>
        <w:rFonts w:hint="eastAsia"/>
      </w:rPr>
    </w:lvl>
  </w:abstractNum>
  <w:abstractNum w:abstractNumId="1">
    <w:nsid w:val="5775E081"/>
    <w:multiLevelType w:val="singleLevel"/>
    <w:tmpl w:val="5775E081"/>
    <w:lvl w:ilvl="0">
      <w:start w:val="1"/>
      <w:numFmt w:val="bullet"/>
      <w:lvlText w:val=""/>
      <w:lvlJc w:val="left"/>
      <w:pPr>
        <w:tabs>
          <w:tab w:val="left" w:pos="420"/>
        </w:tabs>
        <w:ind w:left="420" w:hanging="420"/>
      </w:pPr>
      <w:rPr>
        <w:rFonts w:ascii="Wingdings" w:hAnsi="Wingdings" w:hint="default"/>
      </w:rPr>
    </w:lvl>
  </w:abstractNum>
  <w:abstractNum w:abstractNumId="2">
    <w:nsid w:val="5775E1F8"/>
    <w:multiLevelType w:val="singleLevel"/>
    <w:tmpl w:val="5775E1F8"/>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51"/>
    <w:rsid w:val="00191674"/>
    <w:rsid w:val="00811A51"/>
    <w:rsid w:val="5EE82A0A"/>
    <w:rsid w:val="73995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9AC4C9-4A42-4F02-AD74-51868BFC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Words>
  <Characters>321</Characters>
  <Application>Microsoft Office Word</Application>
  <DocSecurity>0</DocSecurity>
  <Lines>2</Lines>
  <Paragraphs>1</Paragraphs>
  <ScaleCrop>false</ScaleCrop>
  <Company>上海戏剧学院</Company>
  <LinksUpToDate>false</LinksUpToDate>
  <CharactersWithSpaces>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瑛杰</dc:creator>
  <cp:lastModifiedBy>汤HRT</cp:lastModifiedBy>
  <cp:revision>1</cp:revision>
  <dcterms:created xsi:type="dcterms:W3CDTF">2014-10-29T12:08:00Z</dcterms:created>
  <dcterms:modified xsi:type="dcterms:W3CDTF">2016-09-28T07:26:00Z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